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7D76" w14:textId="77777777" w:rsidR="00C24673" w:rsidRDefault="00C24673" w:rsidP="00C24673">
      <w:pPr>
        <w:spacing w:after="60" w:line="480" w:lineRule="auto"/>
        <w:jc w:val="both"/>
        <w:rPr>
          <w:b/>
          <w:bCs/>
          <w:lang w:val="en-GB"/>
        </w:rPr>
      </w:pPr>
      <w:r w:rsidRPr="00372F2D">
        <w:rPr>
          <w:b/>
          <w:bCs/>
          <w:lang w:val="en-GB"/>
        </w:rPr>
        <w:t>Long-term exposure to objective and perceived residential greenness and diabetes mortality: a census-based cohort study</w:t>
      </w:r>
    </w:p>
    <w:p w14:paraId="0A71F468" w14:textId="77777777" w:rsidR="00C24673" w:rsidRDefault="00C24673" w:rsidP="00C24673">
      <w:pPr>
        <w:spacing w:after="60" w:line="480" w:lineRule="auto"/>
        <w:rPr>
          <w:vertAlign w:val="superscript"/>
        </w:rPr>
      </w:pPr>
      <w:r w:rsidRPr="00F551F9">
        <w:t>Lucía Rodriguez-Loureiro</w:t>
      </w:r>
      <w:r>
        <w:rPr>
          <w:vertAlign w:val="superscript"/>
        </w:rPr>
        <w:t>a</w:t>
      </w:r>
      <w:r>
        <w:t>*</w:t>
      </w:r>
      <w:r w:rsidRPr="00F551F9">
        <w:t>, Lidia Casas</w:t>
      </w:r>
      <w:r>
        <w:rPr>
          <w:vertAlign w:val="superscript"/>
        </w:rPr>
        <w:t>b,c</w:t>
      </w:r>
      <w:r w:rsidRPr="00F551F9">
        <w:t>, Mariska Bauwelinck</w:t>
      </w:r>
      <w:r>
        <w:rPr>
          <w:vertAlign w:val="superscript"/>
        </w:rPr>
        <w:t>a</w:t>
      </w:r>
      <w:r w:rsidRPr="00F551F9">
        <w:t>, Wouter Lefebvre</w:t>
      </w:r>
      <w:r>
        <w:rPr>
          <w:vertAlign w:val="superscript"/>
        </w:rPr>
        <w:t>d</w:t>
      </w:r>
      <w:r w:rsidRPr="00F551F9">
        <w:t>, Charlotte Vanpoucke</w:t>
      </w:r>
      <w:r>
        <w:rPr>
          <w:vertAlign w:val="superscript"/>
        </w:rPr>
        <w:t>e</w:t>
      </w:r>
      <w:r w:rsidRPr="00F551F9">
        <w:t>, Sylvie Gadeyne</w:t>
      </w:r>
      <w:r>
        <w:rPr>
          <w:vertAlign w:val="superscript"/>
        </w:rPr>
        <w:t>a</w:t>
      </w:r>
    </w:p>
    <w:p w14:paraId="50B9F9C5" w14:textId="77777777" w:rsidR="00C24673" w:rsidRPr="004775E2" w:rsidRDefault="00C24673" w:rsidP="00C24673">
      <w:pPr>
        <w:spacing w:after="60" w:line="480" w:lineRule="auto"/>
      </w:pPr>
    </w:p>
    <w:p w14:paraId="09AFD90E" w14:textId="77777777" w:rsidR="00C24673" w:rsidRDefault="00C24673" w:rsidP="00C24673">
      <w:pPr>
        <w:spacing w:after="60" w:line="480" w:lineRule="auto"/>
        <w:jc w:val="both"/>
      </w:pPr>
      <w:r w:rsidRPr="0088430C">
        <w:rPr>
          <w:vertAlign w:val="superscript"/>
        </w:rPr>
        <w:t>a</w:t>
      </w:r>
      <w:r w:rsidRPr="0088430C">
        <w:t xml:space="preserve"> Interface</w:t>
      </w:r>
      <w:r>
        <w:t xml:space="preserve"> Demography, Department of Sociology, Vrije Universiteit Brussel, Pleinlaan 2, 1050, Brussels, Belgium.</w:t>
      </w:r>
    </w:p>
    <w:p w14:paraId="3A26A370" w14:textId="77777777" w:rsidR="00C24673" w:rsidRPr="00BB4207" w:rsidRDefault="00C24673" w:rsidP="00C24673">
      <w:pPr>
        <w:spacing w:after="60" w:line="480" w:lineRule="auto"/>
        <w:jc w:val="both"/>
        <w:rPr>
          <w:lang w:val="en-GB"/>
        </w:rPr>
      </w:pPr>
      <w:r>
        <w:rPr>
          <w:vertAlign w:val="superscript"/>
        </w:rPr>
        <w:t>b</w:t>
      </w:r>
      <w:r>
        <w:t xml:space="preserve"> </w:t>
      </w:r>
      <w:r w:rsidRPr="00EA5897">
        <w:rPr>
          <w:lang w:val="en-GB"/>
        </w:rPr>
        <w:t>Soci</w:t>
      </w:r>
      <w:r>
        <w:rPr>
          <w:lang w:val="en-GB"/>
        </w:rPr>
        <w:t>al Epidemiology</w:t>
      </w:r>
      <w:r w:rsidRPr="00EA5897">
        <w:rPr>
          <w:lang w:val="en-GB"/>
        </w:rPr>
        <w:t xml:space="preserve"> and Health Policy, Department of </w:t>
      </w:r>
      <w:r>
        <w:rPr>
          <w:lang w:val="en-GB"/>
        </w:rPr>
        <w:t>Family Medicine and Population Health</w:t>
      </w:r>
      <w:r w:rsidRPr="00EA5897">
        <w:rPr>
          <w:lang w:val="en-GB"/>
        </w:rPr>
        <w:t xml:space="preserve">, University of Antwerp, </w:t>
      </w:r>
      <w:r w:rsidRPr="001E5BA6">
        <w:t>Gouverneur Kinsbergencentrum</w:t>
      </w:r>
      <w:r>
        <w:t xml:space="preserve">, </w:t>
      </w:r>
      <w:r w:rsidRPr="00D51150">
        <w:t>Doornstraat 331</w:t>
      </w:r>
      <w:r>
        <w:t>, 2610,</w:t>
      </w:r>
      <w:r w:rsidRPr="00D51150">
        <w:t xml:space="preserve"> </w:t>
      </w:r>
      <w:proofErr w:type="spellStart"/>
      <w:r w:rsidRPr="00EA5897">
        <w:rPr>
          <w:lang w:val="en-GB"/>
        </w:rPr>
        <w:t>Wilrijk</w:t>
      </w:r>
      <w:proofErr w:type="spellEnd"/>
      <w:r w:rsidRPr="00EA5897">
        <w:rPr>
          <w:lang w:val="en-GB"/>
        </w:rPr>
        <w:t>, Belgium</w:t>
      </w:r>
      <w:r>
        <w:t>.</w:t>
      </w:r>
    </w:p>
    <w:p w14:paraId="7758BFC0" w14:textId="77777777" w:rsidR="00C24673" w:rsidRPr="000F30E5" w:rsidRDefault="00C24673" w:rsidP="00C24673">
      <w:pPr>
        <w:spacing w:after="60" w:line="480" w:lineRule="auto"/>
        <w:jc w:val="both"/>
        <w:rPr>
          <w:lang w:val="en-GB"/>
        </w:rPr>
      </w:pPr>
      <w:r>
        <w:rPr>
          <w:vertAlign w:val="superscript"/>
        </w:rPr>
        <w:t>c</w:t>
      </w:r>
      <w:r>
        <w:t xml:space="preserve"> </w:t>
      </w:r>
      <w:r w:rsidRPr="00EA5897">
        <w:rPr>
          <w:lang w:val="en-GB"/>
        </w:rPr>
        <w:t>Institute for Environment and Sustainable Development (IMDO),</w:t>
      </w:r>
      <w:r>
        <w:rPr>
          <w:lang w:val="en-GB"/>
        </w:rPr>
        <w:t xml:space="preserve"> </w:t>
      </w:r>
      <w:r w:rsidRPr="00EA5897">
        <w:rPr>
          <w:lang w:val="en-GB"/>
        </w:rPr>
        <w:t xml:space="preserve">University of Antwerp, </w:t>
      </w:r>
      <w:r w:rsidRPr="00F577CA">
        <w:rPr>
          <w:lang w:val="en-GB"/>
        </w:rPr>
        <w:t xml:space="preserve">Campus </w:t>
      </w:r>
      <w:proofErr w:type="spellStart"/>
      <w:r w:rsidRPr="00F577CA">
        <w:rPr>
          <w:lang w:val="en-GB"/>
        </w:rPr>
        <w:t>Groenenborger</w:t>
      </w:r>
      <w:proofErr w:type="spellEnd"/>
      <w:r>
        <w:rPr>
          <w:lang w:val="en-GB"/>
        </w:rPr>
        <w:t xml:space="preserve">, </w:t>
      </w:r>
      <w:proofErr w:type="spellStart"/>
      <w:r>
        <w:rPr>
          <w:lang w:val="en-GB"/>
        </w:rPr>
        <w:t>Groenenborgerlaan</w:t>
      </w:r>
      <w:proofErr w:type="spellEnd"/>
      <w:r>
        <w:rPr>
          <w:lang w:val="en-GB"/>
        </w:rPr>
        <w:t xml:space="preserve"> 171, 2020,</w:t>
      </w:r>
      <w:r w:rsidRPr="00EA5897">
        <w:rPr>
          <w:lang w:val="en-GB"/>
        </w:rPr>
        <w:t xml:space="preserve"> </w:t>
      </w:r>
      <w:r>
        <w:rPr>
          <w:lang w:val="en-GB"/>
        </w:rPr>
        <w:t xml:space="preserve">Antwerp, </w:t>
      </w:r>
      <w:r w:rsidRPr="00EA5897">
        <w:rPr>
          <w:lang w:val="en-GB"/>
        </w:rPr>
        <w:t>Belgium</w:t>
      </w:r>
      <w:r>
        <w:t>.</w:t>
      </w:r>
    </w:p>
    <w:p w14:paraId="22C10E34" w14:textId="77777777" w:rsidR="00C24673" w:rsidRDefault="00C24673" w:rsidP="00C24673">
      <w:pPr>
        <w:spacing w:after="60" w:line="480" w:lineRule="auto"/>
        <w:jc w:val="both"/>
      </w:pPr>
      <w:r>
        <w:rPr>
          <w:vertAlign w:val="superscript"/>
        </w:rPr>
        <w:t>d</w:t>
      </w:r>
      <w:r>
        <w:t xml:space="preserve"> Flemish Institute for Technological Research (VITO), Boeretang 200, 2400, Mol, Belgium.</w:t>
      </w:r>
    </w:p>
    <w:p w14:paraId="634AB8A1" w14:textId="77777777" w:rsidR="00C24673" w:rsidRDefault="00C24673" w:rsidP="00C24673">
      <w:pPr>
        <w:spacing w:after="60" w:line="480" w:lineRule="auto"/>
        <w:jc w:val="both"/>
      </w:pPr>
      <w:r>
        <w:rPr>
          <w:vertAlign w:val="superscript"/>
        </w:rPr>
        <w:t>e</w:t>
      </w:r>
      <w:r>
        <w:t xml:space="preserve"> Belgian Interregional Environment Agency (IRCELINE), Gaucheretstraat 92-94, 1030, Brussels, Belgium.</w:t>
      </w:r>
    </w:p>
    <w:p w14:paraId="4499ED3A" w14:textId="77777777" w:rsidR="00C24673" w:rsidRDefault="00C24673" w:rsidP="00C24673">
      <w:pPr>
        <w:spacing w:after="60" w:line="480" w:lineRule="auto"/>
      </w:pPr>
    </w:p>
    <w:p w14:paraId="602EA3C2" w14:textId="77777777" w:rsidR="00C24673" w:rsidRPr="00B57021" w:rsidRDefault="00C24673" w:rsidP="00C24673">
      <w:pPr>
        <w:spacing w:after="60" w:line="480" w:lineRule="auto"/>
        <w:rPr>
          <w:b/>
          <w:bCs/>
        </w:rPr>
      </w:pPr>
      <w:r w:rsidRPr="00B57021">
        <w:rPr>
          <w:b/>
          <w:bCs/>
        </w:rPr>
        <w:t>* Corresponding author</w:t>
      </w:r>
      <w:r>
        <w:rPr>
          <w:b/>
          <w:bCs/>
        </w:rPr>
        <w:t xml:space="preserve"> and permanent address</w:t>
      </w:r>
      <w:r w:rsidRPr="00B57021">
        <w:rPr>
          <w:b/>
          <w:bCs/>
        </w:rPr>
        <w:t>:</w:t>
      </w:r>
    </w:p>
    <w:p w14:paraId="784D3392" w14:textId="77777777" w:rsidR="00C24673" w:rsidRDefault="00C24673" w:rsidP="00C24673">
      <w:pPr>
        <w:spacing w:after="60" w:line="480" w:lineRule="auto"/>
      </w:pPr>
      <w:r>
        <w:t>Lucía Rodríguez Loureiro</w:t>
      </w:r>
    </w:p>
    <w:p w14:paraId="44C07009" w14:textId="77777777" w:rsidR="00C24673" w:rsidRDefault="00C24673" w:rsidP="00C24673">
      <w:pPr>
        <w:spacing w:after="60" w:line="480" w:lineRule="auto"/>
      </w:pPr>
      <w:r>
        <w:t>Interface Demography, Department of Sociology</w:t>
      </w:r>
    </w:p>
    <w:p w14:paraId="2596D6D2" w14:textId="77777777" w:rsidR="00C24673" w:rsidRDefault="00C24673" w:rsidP="00C24673">
      <w:pPr>
        <w:spacing w:after="60" w:line="480" w:lineRule="auto"/>
      </w:pPr>
      <w:r>
        <w:t>Vrije Universtiteit Brussel</w:t>
      </w:r>
    </w:p>
    <w:p w14:paraId="26BC100E" w14:textId="77777777" w:rsidR="00C24673" w:rsidRDefault="00C24673" w:rsidP="00C24673">
      <w:pPr>
        <w:spacing w:after="60" w:line="480" w:lineRule="auto"/>
      </w:pPr>
      <w:r>
        <w:t>Pleinlaan 2, 1050, Brussels (Belgium)</w:t>
      </w:r>
    </w:p>
    <w:p w14:paraId="17C0B3CB" w14:textId="77777777" w:rsidR="00C24673" w:rsidRDefault="00C24673" w:rsidP="00C24673">
      <w:pPr>
        <w:spacing w:after="60" w:line="480" w:lineRule="auto"/>
      </w:pPr>
      <w:r>
        <w:t xml:space="preserve">E-mail address: </w:t>
      </w:r>
      <w:r>
        <w:fldChar w:fldCharType="begin"/>
      </w:r>
      <w:r>
        <w:instrText xml:space="preserve"> HYPERLINK "mailto:lucia.rodriguez.loureiro@vub.be" </w:instrText>
      </w:r>
      <w:r>
        <w:fldChar w:fldCharType="separate"/>
      </w:r>
      <w:r w:rsidRPr="0066236F">
        <w:rPr>
          <w:rStyle w:val="Hyperlink"/>
        </w:rPr>
        <w:t>lucia.rodriguez.loureiro@vub.be</w:t>
      </w:r>
      <w:r>
        <w:rPr>
          <w:rStyle w:val="Hyperlink"/>
        </w:rPr>
        <w:fldChar w:fldCharType="end"/>
      </w:r>
    </w:p>
    <w:p w14:paraId="04ED4395" w14:textId="77777777" w:rsidR="00ED356E" w:rsidRDefault="00ED356E" w:rsidP="004775E2">
      <w:pPr>
        <w:spacing w:after="60" w:line="480" w:lineRule="auto"/>
        <w:rPr>
          <w:b/>
          <w:bCs/>
          <w:lang w:val="en-GB"/>
        </w:rPr>
      </w:pPr>
    </w:p>
    <w:p w14:paraId="19884310" w14:textId="52B8EB70" w:rsidR="004A5FDD" w:rsidRPr="004A5FDD" w:rsidRDefault="004A5FDD" w:rsidP="00ED356E">
      <w:pPr>
        <w:spacing w:after="60" w:line="480" w:lineRule="auto"/>
        <w:rPr>
          <w:b/>
          <w:bCs/>
          <w:i/>
          <w:iCs/>
          <w:lang w:val="en-GB"/>
        </w:rPr>
      </w:pPr>
      <w:r>
        <w:rPr>
          <w:b/>
          <w:bCs/>
          <w:i/>
          <w:iCs/>
          <w:lang w:val="en-GB"/>
        </w:rPr>
        <w:t>Science of the Total Environment</w:t>
      </w:r>
    </w:p>
    <w:p w14:paraId="0459B87A" w14:textId="64E753D7" w:rsidR="00ED356E" w:rsidRPr="00ED356E" w:rsidRDefault="00ED356E" w:rsidP="00ED356E">
      <w:pPr>
        <w:spacing w:after="60" w:line="480" w:lineRule="auto"/>
        <w:rPr>
          <w:lang w:val="en-GB"/>
        </w:rPr>
      </w:pPr>
      <w:r w:rsidRPr="00ED356E">
        <w:rPr>
          <w:b/>
          <w:bCs/>
          <w:lang w:val="en-GB"/>
        </w:rPr>
        <w:t xml:space="preserve">Received Date: </w:t>
      </w:r>
      <w:r w:rsidRPr="004C1212">
        <w:rPr>
          <w:lang w:val="en-GB"/>
        </w:rPr>
        <w:t>15 October</w:t>
      </w:r>
      <w:r w:rsidRPr="00ED356E">
        <w:rPr>
          <w:lang w:val="en-GB"/>
        </w:rPr>
        <w:t xml:space="preserve"> 202</w:t>
      </w:r>
      <w:r w:rsidRPr="004C1212">
        <w:rPr>
          <w:lang w:val="en-GB"/>
        </w:rPr>
        <w:t>1</w:t>
      </w:r>
    </w:p>
    <w:p w14:paraId="0106CCFB" w14:textId="6D82B882" w:rsidR="00ED356E" w:rsidRPr="00ED356E" w:rsidRDefault="00ED356E" w:rsidP="00ED356E">
      <w:pPr>
        <w:spacing w:after="60" w:line="480" w:lineRule="auto"/>
        <w:rPr>
          <w:lang w:val="en-GB"/>
        </w:rPr>
      </w:pPr>
      <w:r w:rsidRPr="00ED356E">
        <w:rPr>
          <w:b/>
          <w:bCs/>
          <w:lang w:val="en-GB"/>
        </w:rPr>
        <w:t xml:space="preserve">Received in Revised Form: </w:t>
      </w:r>
      <w:r w:rsidRPr="004C1212">
        <w:rPr>
          <w:lang w:val="en-GB"/>
        </w:rPr>
        <w:t>1</w:t>
      </w:r>
      <w:r w:rsidRPr="00ED356E">
        <w:rPr>
          <w:lang w:val="en-GB"/>
        </w:rPr>
        <w:t xml:space="preserve">7 </w:t>
      </w:r>
      <w:r w:rsidRPr="004C1212">
        <w:rPr>
          <w:lang w:val="en-GB"/>
        </w:rPr>
        <w:t>January</w:t>
      </w:r>
      <w:r w:rsidRPr="00ED356E">
        <w:rPr>
          <w:lang w:val="en-GB"/>
        </w:rPr>
        <w:t xml:space="preserve"> 202</w:t>
      </w:r>
      <w:r w:rsidRPr="004C1212">
        <w:rPr>
          <w:lang w:val="en-GB"/>
        </w:rPr>
        <w:t>2</w:t>
      </w:r>
    </w:p>
    <w:p w14:paraId="7CF2768C" w14:textId="401CF606" w:rsidR="00ED356E" w:rsidRPr="00ED356E" w:rsidRDefault="00ED356E" w:rsidP="00ED356E">
      <w:pPr>
        <w:spacing w:after="60" w:line="480" w:lineRule="auto"/>
        <w:rPr>
          <w:lang w:val="en-GB"/>
        </w:rPr>
      </w:pPr>
      <w:r w:rsidRPr="00ED356E">
        <w:rPr>
          <w:b/>
          <w:bCs/>
          <w:lang w:val="en-GB"/>
        </w:rPr>
        <w:t xml:space="preserve">Accepted: </w:t>
      </w:r>
      <w:r w:rsidRPr="00ED356E">
        <w:rPr>
          <w:lang w:val="en-GB"/>
        </w:rPr>
        <w:t>2</w:t>
      </w:r>
      <w:r w:rsidRPr="004C1212">
        <w:rPr>
          <w:lang w:val="en-GB"/>
        </w:rPr>
        <w:t>2</w:t>
      </w:r>
      <w:r w:rsidRPr="00ED356E">
        <w:rPr>
          <w:lang w:val="en-GB"/>
        </w:rPr>
        <w:t xml:space="preserve"> J</w:t>
      </w:r>
      <w:r w:rsidRPr="004C1212">
        <w:rPr>
          <w:lang w:val="en-GB"/>
        </w:rPr>
        <w:t>anuary</w:t>
      </w:r>
      <w:r w:rsidRPr="00ED356E">
        <w:rPr>
          <w:lang w:val="en-GB"/>
        </w:rPr>
        <w:t xml:space="preserve"> 202</w:t>
      </w:r>
      <w:r w:rsidRPr="004C1212">
        <w:rPr>
          <w:lang w:val="en-GB"/>
        </w:rPr>
        <w:t>2</w:t>
      </w:r>
    </w:p>
    <w:p w14:paraId="7CBACFFE" w14:textId="0A72BB3F" w:rsidR="00ED356E" w:rsidRPr="00ED356E" w:rsidRDefault="00ED356E" w:rsidP="00ED356E">
      <w:pPr>
        <w:spacing w:after="60" w:line="480" w:lineRule="auto"/>
        <w:rPr>
          <w:lang w:val="en-GB"/>
        </w:rPr>
      </w:pPr>
      <w:r w:rsidRPr="00ED356E">
        <w:rPr>
          <w:b/>
          <w:bCs/>
          <w:lang w:val="en-GB"/>
        </w:rPr>
        <w:t xml:space="preserve">Available Online: </w:t>
      </w:r>
      <w:r w:rsidR="009C588B" w:rsidRPr="00ED356E">
        <w:rPr>
          <w:lang w:val="en-GB"/>
        </w:rPr>
        <w:t>2</w:t>
      </w:r>
      <w:r w:rsidR="009C588B" w:rsidRPr="004C1212">
        <w:rPr>
          <w:lang w:val="en-GB"/>
        </w:rPr>
        <w:t>9</w:t>
      </w:r>
      <w:r w:rsidR="009C588B" w:rsidRPr="00ED356E">
        <w:rPr>
          <w:lang w:val="en-GB"/>
        </w:rPr>
        <w:t xml:space="preserve"> J</w:t>
      </w:r>
      <w:r w:rsidR="009C588B" w:rsidRPr="004C1212">
        <w:rPr>
          <w:lang w:val="en-GB"/>
        </w:rPr>
        <w:t>anuary</w:t>
      </w:r>
      <w:r w:rsidR="009C588B" w:rsidRPr="00ED356E">
        <w:rPr>
          <w:lang w:val="en-GB"/>
        </w:rPr>
        <w:t xml:space="preserve"> 202</w:t>
      </w:r>
      <w:r w:rsidR="009C588B" w:rsidRPr="004C1212">
        <w:rPr>
          <w:lang w:val="en-GB"/>
        </w:rPr>
        <w:t>2</w:t>
      </w:r>
    </w:p>
    <w:p w14:paraId="25CA47AC" w14:textId="77777777" w:rsidR="00ED356E" w:rsidRPr="00ED356E" w:rsidRDefault="00ED356E" w:rsidP="00ED356E">
      <w:pPr>
        <w:spacing w:after="60" w:line="480" w:lineRule="auto"/>
        <w:rPr>
          <w:b/>
          <w:bCs/>
          <w:lang w:val="en-GB"/>
        </w:rPr>
      </w:pPr>
    </w:p>
    <w:p w14:paraId="1CDBB280" w14:textId="5C2C69D3" w:rsidR="00ED356E" w:rsidRDefault="00ED356E" w:rsidP="00ED356E">
      <w:pPr>
        <w:spacing w:after="60" w:line="480" w:lineRule="auto"/>
        <w:jc w:val="both"/>
        <w:rPr>
          <w:b/>
          <w:bCs/>
          <w:lang w:val="en-GB"/>
        </w:rPr>
      </w:pPr>
      <w:r w:rsidRPr="00ED356E">
        <w:rPr>
          <w:b/>
          <w:bCs/>
          <w:lang w:val="en-BE"/>
        </w:rPr>
        <w:t xml:space="preserve">This article has been accepted for publication and undergone full peer review but has not been through the copyediting, typesetting, pagination and proofreading process, which may lead to differences between this version and the </w:t>
      </w:r>
      <w:r w:rsidRPr="00ED356E">
        <w:rPr>
          <w:b/>
          <w:bCs/>
          <w:lang w:val="en-US"/>
        </w:rPr>
        <w:t>published version in the journal</w:t>
      </w:r>
      <w:r w:rsidRPr="00ED356E">
        <w:rPr>
          <w:b/>
          <w:bCs/>
          <w:lang w:val="en-BE"/>
        </w:rPr>
        <w:t>.</w:t>
      </w:r>
      <w:r w:rsidRPr="00ED356E">
        <w:rPr>
          <w:b/>
          <w:bCs/>
          <w:lang w:val="en-US"/>
        </w:rPr>
        <w:t xml:space="preserve"> </w:t>
      </w:r>
      <w:r w:rsidRPr="00ED356E">
        <w:rPr>
          <w:b/>
          <w:bCs/>
          <w:lang w:val="en-GB"/>
        </w:rPr>
        <w:t>Please cite this article as:</w:t>
      </w:r>
    </w:p>
    <w:p w14:paraId="378435C2" w14:textId="77777777" w:rsidR="00ED356E" w:rsidRPr="00ED356E" w:rsidRDefault="00ED356E" w:rsidP="00ED356E">
      <w:pPr>
        <w:spacing w:after="60" w:line="480" w:lineRule="auto"/>
        <w:rPr>
          <w:lang w:val="en-BE"/>
        </w:rPr>
      </w:pPr>
      <w:hyperlink r:id="rId8" w:tgtFrame="_blank" w:tooltip="Persistent link using digital object identifier" w:history="1">
        <w:r w:rsidRPr="00ED356E">
          <w:rPr>
            <w:rStyle w:val="Hyperlink"/>
            <w:lang w:val="en-BE"/>
          </w:rPr>
          <w:t>https://doi.org/10.1016/j.scitotenv.2022.153445</w:t>
        </w:r>
      </w:hyperlink>
    </w:p>
    <w:p w14:paraId="1035798E" w14:textId="77777777" w:rsidR="00ED356E" w:rsidRDefault="00ED356E" w:rsidP="00ED356E">
      <w:pPr>
        <w:spacing w:after="60" w:line="480" w:lineRule="auto"/>
        <w:rPr>
          <w:b/>
          <w:bCs/>
          <w:lang w:val="en-BE"/>
        </w:rPr>
      </w:pPr>
    </w:p>
    <w:p w14:paraId="08098DEE" w14:textId="1B97A2F5" w:rsidR="00EC4C8D" w:rsidRPr="00EC4C8D" w:rsidRDefault="00EC4C8D" w:rsidP="00ED356E">
      <w:pPr>
        <w:spacing w:after="60" w:line="480" w:lineRule="auto"/>
        <w:rPr>
          <w:b/>
          <w:bCs/>
          <w:lang w:val="en-US"/>
        </w:rPr>
      </w:pPr>
      <w:r>
        <w:rPr>
          <w:b/>
          <w:bCs/>
          <w:lang w:val="en-US"/>
        </w:rPr>
        <w:t>Highlights</w:t>
      </w:r>
    </w:p>
    <w:p w14:paraId="73CF0753" w14:textId="77777777" w:rsidR="00EC4C8D" w:rsidRPr="00EC4C8D" w:rsidRDefault="00EC4C8D" w:rsidP="00EC4C8D">
      <w:pPr>
        <w:numPr>
          <w:ilvl w:val="0"/>
          <w:numId w:val="11"/>
        </w:numPr>
        <w:spacing w:after="60" w:line="480" w:lineRule="auto"/>
        <w:rPr>
          <w:lang w:val="en-GB"/>
        </w:rPr>
      </w:pPr>
      <w:r w:rsidRPr="00EC4C8D">
        <w:rPr>
          <w:lang w:val="en-GB"/>
        </w:rPr>
        <w:t>Mortality cohort study over 2.3 million adults in largest Belgian urban areas</w:t>
      </w:r>
    </w:p>
    <w:p w14:paraId="6858F270" w14:textId="77777777" w:rsidR="00EC4C8D" w:rsidRPr="00EC4C8D" w:rsidRDefault="00EC4C8D" w:rsidP="00EC4C8D">
      <w:pPr>
        <w:numPr>
          <w:ilvl w:val="0"/>
          <w:numId w:val="11"/>
        </w:numPr>
        <w:spacing w:after="60" w:line="480" w:lineRule="auto"/>
        <w:rPr>
          <w:lang w:val="en-GB"/>
        </w:rPr>
      </w:pPr>
      <w:r w:rsidRPr="00EC4C8D">
        <w:rPr>
          <w:lang w:val="en-GB"/>
        </w:rPr>
        <w:t>Surrounding greenness not associated with diabetes mortality after full adjustment</w:t>
      </w:r>
    </w:p>
    <w:p w14:paraId="3759931F" w14:textId="77777777" w:rsidR="00EC4C8D" w:rsidRPr="00EC4C8D" w:rsidRDefault="00EC4C8D" w:rsidP="00EC4C8D">
      <w:pPr>
        <w:numPr>
          <w:ilvl w:val="0"/>
          <w:numId w:val="11"/>
        </w:numPr>
        <w:spacing w:after="60" w:line="480" w:lineRule="auto"/>
        <w:rPr>
          <w:lang w:val="en-GB"/>
        </w:rPr>
      </w:pPr>
      <w:r w:rsidRPr="00EC4C8D">
        <w:rPr>
          <w:lang w:val="en-GB"/>
        </w:rPr>
        <w:t>Potential confounding by neighbourhood socioeconomic characteristics</w:t>
      </w:r>
    </w:p>
    <w:p w14:paraId="026DDD57" w14:textId="77777777" w:rsidR="00EC4C8D" w:rsidRPr="00EC4C8D" w:rsidRDefault="00EC4C8D" w:rsidP="00EC4C8D">
      <w:pPr>
        <w:numPr>
          <w:ilvl w:val="0"/>
          <w:numId w:val="11"/>
        </w:numPr>
        <w:spacing w:after="60" w:line="480" w:lineRule="auto"/>
        <w:rPr>
          <w:lang w:val="en-GB"/>
        </w:rPr>
      </w:pPr>
      <w:r w:rsidRPr="00EC4C8D">
        <w:rPr>
          <w:lang w:val="en-GB"/>
        </w:rPr>
        <w:t>Perceived greenness independently associated with lower diabetes mortality risk</w:t>
      </w:r>
    </w:p>
    <w:p w14:paraId="4BD0F43F" w14:textId="77777777" w:rsidR="00EC4C8D" w:rsidRPr="00EC4C8D" w:rsidRDefault="00EC4C8D" w:rsidP="00EC4C8D">
      <w:pPr>
        <w:numPr>
          <w:ilvl w:val="0"/>
          <w:numId w:val="11"/>
        </w:numPr>
        <w:spacing w:after="60" w:line="480" w:lineRule="auto"/>
        <w:rPr>
          <w:lang w:val="en-GB"/>
        </w:rPr>
      </w:pPr>
      <w:r w:rsidRPr="00EC4C8D">
        <w:rPr>
          <w:lang w:val="en-GB"/>
        </w:rPr>
        <w:t>Most beneficial for women, low-educated and individuals residing in wealthiest areas</w:t>
      </w:r>
    </w:p>
    <w:p w14:paraId="468B6155" w14:textId="77777777" w:rsidR="00B22B9A" w:rsidRDefault="00B22B9A" w:rsidP="00ED356E">
      <w:pPr>
        <w:spacing w:after="60" w:line="480" w:lineRule="auto"/>
        <w:rPr>
          <w:b/>
          <w:bCs/>
          <w:lang w:val="en-GB"/>
        </w:rPr>
      </w:pPr>
    </w:p>
    <w:p w14:paraId="30A8CB34" w14:textId="77777777" w:rsidR="00586CFC" w:rsidRDefault="00586CFC" w:rsidP="002A1200">
      <w:pPr>
        <w:spacing w:line="480" w:lineRule="auto"/>
        <w:rPr>
          <w:b/>
          <w:bCs/>
          <w:lang w:val="en-US"/>
        </w:rPr>
      </w:pPr>
    </w:p>
    <w:p w14:paraId="58803AB8" w14:textId="5C9968B0" w:rsidR="002A1200" w:rsidRDefault="002A1200" w:rsidP="002A1200">
      <w:pPr>
        <w:spacing w:line="480" w:lineRule="auto"/>
        <w:rPr>
          <w:b/>
          <w:bCs/>
          <w:lang w:val="en-US"/>
        </w:rPr>
      </w:pPr>
      <w:r>
        <w:rPr>
          <w:b/>
          <w:bCs/>
          <w:lang w:val="en-US"/>
        </w:rPr>
        <w:t>Author statement</w:t>
      </w:r>
    </w:p>
    <w:p w14:paraId="4A5997B5" w14:textId="77777777" w:rsidR="002A1200" w:rsidRDefault="002A1200" w:rsidP="002A1200">
      <w:pPr>
        <w:spacing w:line="480" w:lineRule="auto"/>
        <w:jc w:val="both"/>
        <w:rPr>
          <w:lang w:val="en-US"/>
        </w:rPr>
      </w:pPr>
      <w:r w:rsidRPr="00633C00">
        <w:rPr>
          <w:lang w:val="en-US"/>
        </w:rPr>
        <w:t>Lucía Rodríguez Loureiro</w:t>
      </w:r>
      <w:r>
        <w:rPr>
          <w:lang w:val="en-US"/>
        </w:rPr>
        <w:t>: Conceptualization, Methodology, Formal Analysis, Writing – Original Draft, Visualization</w:t>
      </w:r>
    </w:p>
    <w:p w14:paraId="6A1DE60D" w14:textId="77777777" w:rsidR="002A1200" w:rsidRDefault="002A1200" w:rsidP="002A1200">
      <w:pPr>
        <w:spacing w:line="480" w:lineRule="auto"/>
        <w:jc w:val="both"/>
        <w:rPr>
          <w:lang w:val="en-US"/>
        </w:rPr>
      </w:pPr>
      <w:r>
        <w:rPr>
          <w:lang w:val="en-US"/>
        </w:rPr>
        <w:t>Lidia Casas: Conceptualization, Writing – Review &amp; Editing, Supervision, Funding acquisition</w:t>
      </w:r>
    </w:p>
    <w:p w14:paraId="180F5EC3" w14:textId="77777777" w:rsidR="002A1200" w:rsidRDefault="002A1200" w:rsidP="002A1200">
      <w:pPr>
        <w:spacing w:line="480" w:lineRule="auto"/>
        <w:jc w:val="both"/>
        <w:rPr>
          <w:lang w:val="en-US"/>
        </w:rPr>
      </w:pPr>
      <w:r>
        <w:rPr>
          <w:lang w:val="en-US"/>
        </w:rPr>
        <w:t xml:space="preserve">Mariska </w:t>
      </w:r>
      <w:proofErr w:type="spellStart"/>
      <w:r>
        <w:rPr>
          <w:lang w:val="en-US"/>
        </w:rPr>
        <w:t>Bauwelinck</w:t>
      </w:r>
      <w:proofErr w:type="spellEnd"/>
      <w:r>
        <w:rPr>
          <w:lang w:val="en-US"/>
        </w:rPr>
        <w:t>: Resources, Writing – Review &amp; Editing</w:t>
      </w:r>
    </w:p>
    <w:p w14:paraId="20B310BF" w14:textId="77777777" w:rsidR="002A1200" w:rsidRDefault="002A1200" w:rsidP="002A1200">
      <w:pPr>
        <w:spacing w:line="480" w:lineRule="auto"/>
        <w:jc w:val="both"/>
        <w:rPr>
          <w:lang w:val="en-US"/>
        </w:rPr>
      </w:pPr>
      <w:proofErr w:type="spellStart"/>
      <w:r>
        <w:rPr>
          <w:lang w:val="en-US"/>
        </w:rPr>
        <w:t>Wouter</w:t>
      </w:r>
      <w:proofErr w:type="spellEnd"/>
      <w:r>
        <w:rPr>
          <w:lang w:val="en-US"/>
        </w:rPr>
        <w:t xml:space="preserve"> Lefebvre: Resources</w:t>
      </w:r>
    </w:p>
    <w:p w14:paraId="109621D1" w14:textId="77777777" w:rsidR="002A1200" w:rsidRDefault="002A1200" w:rsidP="002A1200">
      <w:pPr>
        <w:spacing w:line="480" w:lineRule="auto"/>
        <w:jc w:val="both"/>
        <w:rPr>
          <w:lang w:val="en-US"/>
        </w:rPr>
      </w:pPr>
      <w:r>
        <w:rPr>
          <w:lang w:val="en-US"/>
        </w:rPr>
        <w:t xml:space="preserve">Charlotte </w:t>
      </w:r>
      <w:proofErr w:type="spellStart"/>
      <w:r>
        <w:rPr>
          <w:lang w:val="en-US"/>
        </w:rPr>
        <w:t>Vanpoucke</w:t>
      </w:r>
      <w:proofErr w:type="spellEnd"/>
      <w:r>
        <w:rPr>
          <w:lang w:val="en-US"/>
        </w:rPr>
        <w:t>: Resources</w:t>
      </w:r>
    </w:p>
    <w:p w14:paraId="6A9C0BC4" w14:textId="77777777" w:rsidR="002A1200" w:rsidRPr="00633C00" w:rsidRDefault="002A1200" w:rsidP="002A1200">
      <w:pPr>
        <w:spacing w:line="480" w:lineRule="auto"/>
        <w:jc w:val="both"/>
        <w:rPr>
          <w:lang w:val="en-US"/>
        </w:rPr>
      </w:pPr>
      <w:r>
        <w:rPr>
          <w:lang w:val="en-US"/>
        </w:rPr>
        <w:t xml:space="preserve">Sylvie </w:t>
      </w:r>
      <w:proofErr w:type="spellStart"/>
      <w:r>
        <w:rPr>
          <w:lang w:val="en-US"/>
        </w:rPr>
        <w:t>Gadeyne</w:t>
      </w:r>
      <w:proofErr w:type="spellEnd"/>
      <w:r>
        <w:rPr>
          <w:lang w:val="en-US"/>
        </w:rPr>
        <w:t>: Conceptualization, Writing – Review &amp; Editing, Supervision, Funding acquisition</w:t>
      </w:r>
    </w:p>
    <w:p w14:paraId="529B0209" w14:textId="77777777" w:rsidR="002A1200" w:rsidRPr="002A1200" w:rsidRDefault="002A1200" w:rsidP="00ED356E">
      <w:pPr>
        <w:spacing w:after="60" w:line="480" w:lineRule="auto"/>
        <w:rPr>
          <w:b/>
          <w:bCs/>
          <w:lang w:val="en-US"/>
        </w:rPr>
      </w:pPr>
    </w:p>
    <w:p w14:paraId="7F80E66A" w14:textId="190CD889" w:rsidR="00401F48" w:rsidRDefault="00401F48" w:rsidP="004775E2">
      <w:pPr>
        <w:spacing w:after="60" w:line="480" w:lineRule="auto"/>
        <w:rPr>
          <w:b/>
          <w:bCs/>
          <w:lang w:val="en-GB"/>
        </w:rPr>
      </w:pPr>
      <w:r>
        <w:rPr>
          <w:b/>
          <w:bCs/>
          <w:lang w:val="en-GB"/>
        </w:rPr>
        <w:br w:type="page"/>
      </w:r>
    </w:p>
    <w:p w14:paraId="2FC88007" w14:textId="69EB35EE" w:rsidR="003D7593" w:rsidRPr="00B776BF" w:rsidRDefault="003D7593" w:rsidP="004775E2">
      <w:pPr>
        <w:spacing w:after="60" w:line="480" w:lineRule="auto"/>
        <w:rPr>
          <w:b/>
          <w:bCs/>
          <w:lang w:val="en-GB"/>
        </w:rPr>
      </w:pPr>
      <w:r w:rsidRPr="00B776BF">
        <w:rPr>
          <w:b/>
          <w:bCs/>
          <w:lang w:val="en-GB"/>
        </w:rPr>
        <w:lastRenderedPageBreak/>
        <w:t>Abstract</w:t>
      </w:r>
    </w:p>
    <w:p w14:paraId="11F1701C" w14:textId="6044B89A" w:rsidR="001F630B" w:rsidRPr="00B776BF" w:rsidRDefault="000D3121" w:rsidP="004775E2">
      <w:pPr>
        <w:spacing w:after="60" w:line="480" w:lineRule="auto"/>
        <w:jc w:val="both"/>
        <w:rPr>
          <w:lang w:val="en-GB"/>
        </w:rPr>
      </w:pPr>
      <w:r w:rsidRPr="00B776BF">
        <w:rPr>
          <w:lang w:val="en-GB"/>
        </w:rPr>
        <w:t xml:space="preserve">Background: </w:t>
      </w:r>
      <w:r w:rsidR="00F3732D" w:rsidRPr="00B776BF">
        <w:rPr>
          <w:lang w:val="en-GB"/>
        </w:rPr>
        <w:t>R</w:t>
      </w:r>
      <w:r w:rsidR="001D0CB5" w:rsidRPr="00B776BF">
        <w:rPr>
          <w:lang w:val="en-GB"/>
        </w:rPr>
        <w:t>esid</w:t>
      </w:r>
      <w:r w:rsidR="004A7576" w:rsidRPr="00B776BF">
        <w:rPr>
          <w:lang w:val="en-GB"/>
        </w:rPr>
        <w:t>ing close to</w:t>
      </w:r>
      <w:r w:rsidR="001D0CB5" w:rsidRPr="00B776BF">
        <w:rPr>
          <w:lang w:val="en-GB"/>
        </w:rPr>
        <w:t xml:space="preserve"> green spaces might reduce</w:t>
      </w:r>
      <w:r w:rsidR="009B64A9" w:rsidRPr="00B776BF">
        <w:rPr>
          <w:lang w:val="en-GB"/>
        </w:rPr>
        <w:t xml:space="preserve"> </w:t>
      </w:r>
      <w:r w:rsidR="004A7576" w:rsidRPr="00B776BF">
        <w:rPr>
          <w:lang w:val="en-GB"/>
        </w:rPr>
        <w:t>diabetes</w:t>
      </w:r>
      <w:r w:rsidR="00461932" w:rsidRPr="00B776BF">
        <w:rPr>
          <w:lang w:val="en-GB"/>
        </w:rPr>
        <w:t xml:space="preserve"> mellitus (DM)</w:t>
      </w:r>
      <w:r w:rsidR="004A7576" w:rsidRPr="00B776BF">
        <w:rPr>
          <w:lang w:val="en-GB"/>
        </w:rPr>
        <w:t xml:space="preserve"> </w:t>
      </w:r>
      <w:r w:rsidR="009B64A9" w:rsidRPr="00B776BF">
        <w:rPr>
          <w:lang w:val="en-GB"/>
        </w:rPr>
        <w:t>risk</w:t>
      </w:r>
      <w:r w:rsidR="00714E2E" w:rsidRPr="00B776BF">
        <w:rPr>
          <w:lang w:val="en-GB"/>
        </w:rPr>
        <w:t>;</w:t>
      </w:r>
      <w:r w:rsidR="00EC328E" w:rsidRPr="00B776BF">
        <w:rPr>
          <w:lang w:val="en-GB"/>
        </w:rPr>
        <w:t xml:space="preserve"> however, evidence for </w:t>
      </w:r>
      <w:r w:rsidR="004017ED" w:rsidRPr="00B776BF">
        <w:rPr>
          <w:lang w:val="en-GB"/>
        </w:rPr>
        <w:t xml:space="preserve">diabetes </w:t>
      </w:r>
      <w:r w:rsidR="00EC328E" w:rsidRPr="00B776BF">
        <w:rPr>
          <w:lang w:val="en-GB"/>
        </w:rPr>
        <w:t>mortality is limited.</w:t>
      </w:r>
      <w:r w:rsidR="003E0D22" w:rsidRPr="00B776BF">
        <w:rPr>
          <w:lang w:val="en-GB"/>
        </w:rPr>
        <w:t xml:space="preserve"> </w:t>
      </w:r>
      <w:r w:rsidR="00EC328E" w:rsidRPr="00B776BF">
        <w:rPr>
          <w:lang w:val="en-GB"/>
        </w:rPr>
        <w:t>Moreover,</w:t>
      </w:r>
      <w:r w:rsidR="00461932" w:rsidRPr="00B776BF">
        <w:rPr>
          <w:lang w:val="en-GB"/>
        </w:rPr>
        <w:t xml:space="preserve"> </w:t>
      </w:r>
      <w:r w:rsidR="00A272C6" w:rsidRPr="00B776BF">
        <w:rPr>
          <w:lang w:val="en-GB"/>
        </w:rPr>
        <w:t>individual and</w:t>
      </w:r>
      <w:r w:rsidR="00812AC0" w:rsidRPr="00B776BF">
        <w:rPr>
          <w:lang w:val="en-GB"/>
        </w:rPr>
        <w:t xml:space="preserve"> neighbourhood social </w:t>
      </w:r>
      <w:r w:rsidR="00A272C6" w:rsidRPr="00B776BF">
        <w:rPr>
          <w:lang w:val="en-GB"/>
        </w:rPr>
        <w:t>factors</w:t>
      </w:r>
      <w:r w:rsidR="00FB2D54" w:rsidRPr="00B776BF">
        <w:rPr>
          <w:lang w:val="en-GB"/>
        </w:rPr>
        <w:t xml:space="preserve"> may determine DM risk</w:t>
      </w:r>
      <w:r w:rsidR="00A174C0" w:rsidRPr="00B776BF">
        <w:rPr>
          <w:lang w:val="en-GB"/>
        </w:rPr>
        <w:t>.</w:t>
      </w:r>
      <w:r w:rsidR="00FB2D54" w:rsidRPr="00B776BF">
        <w:rPr>
          <w:lang w:val="en-GB"/>
        </w:rPr>
        <w:t xml:space="preserve"> </w:t>
      </w:r>
      <w:r w:rsidR="00A174C0" w:rsidRPr="00B776BF">
        <w:rPr>
          <w:lang w:val="en-GB"/>
        </w:rPr>
        <w:t>E</w:t>
      </w:r>
      <w:r w:rsidR="00FB2D54" w:rsidRPr="00B776BF">
        <w:rPr>
          <w:lang w:val="en-GB"/>
        </w:rPr>
        <w:t xml:space="preserve">xposure </w:t>
      </w:r>
      <w:r w:rsidR="006A580B" w:rsidRPr="00B776BF">
        <w:rPr>
          <w:lang w:val="en-GB"/>
        </w:rPr>
        <w:t>to green spaces</w:t>
      </w:r>
      <w:r w:rsidR="00CA5ED3" w:rsidRPr="00B776BF">
        <w:rPr>
          <w:lang w:val="en-GB"/>
        </w:rPr>
        <w:t xml:space="preserve"> may also depend on socioeconomic position (SEP)</w:t>
      </w:r>
      <w:r w:rsidR="0031468F" w:rsidRPr="00B776BF">
        <w:rPr>
          <w:lang w:val="en-GB"/>
        </w:rPr>
        <w:t>.</w:t>
      </w:r>
      <w:r w:rsidR="00014FFD" w:rsidRPr="00B776BF">
        <w:rPr>
          <w:lang w:val="en-GB"/>
        </w:rPr>
        <w:t xml:space="preserve"> </w:t>
      </w:r>
      <w:r w:rsidR="007B6B0E" w:rsidRPr="00B776BF">
        <w:rPr>
          <w:lang w:val="en-GB"/>
        </w:rPr>
        <w:t>This study</w:t>
      </w:r>
      <w:r w:rsidR="009B64A9" w:rsidRPr="00B776BF">
        <w:rPr>
          <w:lang w:val="en-GB"/>
        </w:rPr>
        <w:t xml:space="preserve"> </w:t>
      </w:r>
      <w:r w:rsidR="0086360D" w:rsidRPr="00B776BF">
        <w:rPr>
          <w:lang w:val="en-GB"/>
        </w:rPr>
        <w:t>examined</w:t>
      </w:r>
      <w:r w:rsidR="007358BD" w:rsidRPr="00B776BF">
        <w:rPr>
          <w:lang w:val="en-GB"/>
        </w:rPr>
        <w:t xml:space="preserve"> the</w:t>
      </w:r>
      <w:r w:rsidR="008F5AC7" w:rsidRPr="00B776BF">
        <w:rPr>
          <w:lang w:val="en-GB"/>
        </w:rPr>
        <w:t xml:space="preserve"> </w:t>
      </w:r>
      <w:r w:rsidR="007358BD" w:rsidRPr="00B776BF">
        <w:rPr>
          <w:lang w:val="en-GB"/>
        </w:rPr>
        <w:t>association</w:t>
      </w:r>
      <w:r w:rsidR="00127168" w:rsidRPr="00B776BF">
        <w:rPr>
          <w:lang w:val="en-GB"/>
        </w:rPr>
        <w:t>s</w:t>
      </w:r>
      <w:r w:rsidR="007358BD" w:rsidRPr="00B776BF">
        <w:rPr>
          <w:lang w:val="en-GB"/>
        </w:rPr>
        <w:t xml:space="preserve"> between residential </w:t>
      </w:r>
      <w:r w:rsidR="00812AC0" w:rsidRPr="00B776BF">
        <w:rPr>
          <w:lang w:val="en-GB"/>
        </w:rPr>
        <w:t>greenness</w:t>
      </w:r>
      <w:r w:rsidR="007358BD" w:rsidRPr="00B776BF">
        <w:rPr>
          <w:lang w:val="en-GB"/>
        </w:rPr>
        <w:t xml:space="preserve"> and </w:t>
      </w:r>
      <w:r w:rsidR="00127168" w:rsidRPr="00B776BF">
        <w:rPr>
          <w:lang w:val="en-GB"/>
        </w:rPr>
        <w:t>diabetes-related mortality</w:t>
      </w:r>
      <w:r w:rsidR="0009125C" w:rsidRPr="00B776BF">
        <w:rPr>
          <w:lang w:val="en-GB"/>
        </w:rPr>
        <w:t>,</w:t>
      </w:r>
      <w:r w:rsidR="00BB2540" w:rsidRPr="00B776BF">
        <w:rPr>
          <w:lang w:val="en-GB"/>
        </w:rPr>
        <w:t xml:space="preserve"> </w:t>
      </w:r>
      <w:r w:rsidR="0009125C" w:rsidRPr="00B776BF">
        <w:rPr>
          <w:lang w:val="en-GB"/>
        </w:rPr>
        <w:t>and</w:t>
      </w:r>
      <w:r w:rsidR="00BB2540" w:rsidRPr="00B776BF">
        <w:rPr>
          <w:lang w:val="en-GB"/>
        </w:rPr>
        <w:t xml:space="preserve"> the</w:t>
      </w:r>
      <w:r w:rsidR="0009125C" w:rsidRPr="00B776BF">
        <w:rPr>
          <w:lang w:val="en-GB"/>
        </w:rPr>
        <w:t xml:space="preserve"> role of the</w:t>
      </w:r>
      <w:r w:rsidR="00BB2540" w:rsidRPr="00B776BF">
        <w:rPr>
          <w:lang w:val="en-GB"/>
        </w:rPr>
        <w:t xml:space="preserve"> social environment </w:t>
      </w:r>
      <w:r w:rsidR="0009125C" w:rsidRPr="00B776BF">
        <w:rPr>
          <w:lang w:val="en-GB"/>
        </w:rPr>
        <w:t>in these associations</w:t>
      </w:r>
      <w:r w:rsidR="00DD11E3" w:rsidRPr="00B776BF">
        <w:rPr>
          <w:lang w:val="en-GB"/>
        </w:rPr>
        <w:t>.</w:t>
      </w:r>
    </w:p>
    <w:p w14:paraId="4795390A" w14:textId="038DECC6" w:rsidR="00DD11E3" w:rsidRPr="00B776BF" w:rsidRDefault="00DD11E3" w:rsidP="004775E2">
      <w:pPr>
        <w:spacing w:after="60" w:line="480" w:lineRule="auto"/>
        <w:jc w:val="both"/>
        <w:rPr>
          <w:lang w:val="en-GB"/>
        </w:rPr>
      </w:pPr>
      <w:r w:rsidRPr="00B776BF">
        <w:rPr>
          <w:lang w:val="en-GB"/>
        </w:rPr>
        <w:t xml:space="preserve">Methods: </w:t>
      </w:r>
      <w:r w:rsidR="00E9373E" w:rsidRPr="00B776BF">
        <w:rPr>
          <w:lang w:val="en-GB"/>
        </w:rPr>
        <w:t xml:space="preserve">We used </w:t>
      </w:r>
      <w:r w:rsidR="00A95E28" w:rsidRPr="00B776BF">
        <w:rPr>
          <w:lang w:val="en-GB"/>
        </w:rPr>
        <w:t xml:space="preserve">the 2001 Belgian census </w:t>
      </w:r>
      <w:r w:rsidR="001359A8" w:rsidRPr="00B776BF">
        <w:rPr>
          <w:lang w:val="en-GB"/>
        </w:rPr>
        <w:t xml:space="preserve">linked to </w:t>
      </w:r>
      <w:r w:rsidR="00A95E28" w:rsidRPr="00B776BF">
        <w:rPr>
          <w:lang w:val="en-GB"/>
        </w:rPr>
        <w:t xml:space="preserve">mortality register data </w:t>
      </w:r>
      <w:r w:rsidR="007F69F1" w:rsidRPr="00B776BF">
        <w:rPr>
          <w:lang w:val="en-GB"/>
        </w:rPr>
        <w:t>f</w:t>
      </w:r>
      <w:r w:rsidR="00A54297" w:rsidRPr="00B776BF">
        <w:rPr>
          <w:lang w:val="en-GB"/>
        </w:rPr>
        <w:t>or the</w:t>
      </w:r>
      <w:r w:rsidR="001359A8" w:rsidRPr="00B776BF">
        <w:rPr>
          <w:lang w:val="en-GB"/>
        </w:rPr>
        <w:t xml:space="preserve"> </w:t>
      </w:r>
      <w:r w:rsidR="00A54297" w:rsidRPr="00B776BF">
        <w:rPr>
          <w:lang w:val="en-GB"/>
        </w:rPr>
        <w:t>period</w:t>
      </w:r>
      <w:r w:rsidR="00A95E28" w:rsidRPr="00B776BF">
        <w:rPr>
          <w:lang w:val="en-GB"/>
        </w:rPr>
        <w:t xml:space="preserve"> 2001-2014.</w:t>
      </w:r>
      <w:r w:rsidR="00D44753" w:rsidRPr="00B776BF">
        <w:rPr>
          <w:lang w:val="en-GB"/>
        </w:rPr>
        <w:t xml:space="preserve"> We included individuals aged 40-79 years old</w:t>
      </w:r>
      <w:r w:rsidR="007E3C61" w:rsidRPr="00B776BF">
        <w:rPr>
          <w:lang w:val="en-GB"/>
        </w:rPr>
        <w:t xml:space="preserve"> and residing in the five largest</w:t>
      </w:r>
      <w:r w:rsidR="009B1536" w:rsidRPr="00B776BF">
        <w:rPr>
          <w:lang w:val="en-GB"/>
        </w:rPr>
        <w:t xml:space="preserve"> Belgian</w:t>
      </w:r>
      <w:r w:rsidR="007E3C61" w:rsidRPr="00B776BF">
        <w:rPr>
          <w:lang w:val="en-GB"/>
        </w:rPr>
        <w:t xml:space="preserve"> urban areas </w:t>
      </w:r>
      <w:r w:rsidR="008B5D8C" w:rsidRPr="00B776BF">
        <w:rPr>
          <w:lang w:val="en-GB"/>
        </w:rPr>
        <w:t>at baseline</w:t>
      </w:r>
      <w:r w:rsidR="00F85768" w:rsidRPr="00B776BF">
        <w:rPr>
          <w:lang w:val="en-GB"/>
        </w:rPr>
        <w:t>.</w:t>
      </w:r>
      <w:r w:rsidR="008B5D8C" w:rsidRPr="00B776BF">
        <w:rPr>
          <w:lang w:val="en-GB"/>
        </w:rPr>
        <w:t xml:space="preserve"> Exposure to </w:t>
      </w:r>
      <w:r w:rsidR="00837781" w:rsidRPr="00B776BF">
        <w:rPr>
          <w:lang w:val="en-GB"/>
        </w:rPr>
        <w:t xml:space="preserve">residential </w:t>
      </w:r>
      <w:r w:rsidR="00F84272" w:rsidRPr="00B776BF">
        <w:rPr>
          <w:lang w:val="en-GB"/>
        </w:rPr>
        <w:t>greenness</w:t>
      </w:r>
      <w:r w:rsidR="008B5D8C" w:rsidRPr="00B776BF">
        <w:rPr>
          <w:lang w:val="en-GB"/>
        </w:rPr>
        <w:t xml:space="preserve"> was assessed </w:t>
      </w:r>
      <w:r w:rsidR="00DD3147" w:rsidRPr="00B776BF">
        <w:rPr>
          <w:lang w:val="en-GB"/>
        </w:rPr>
        <w:t>with</w:t>
      </w:r>
      <w:r w:rsidR="00645618" w:rsidRPr="00B776BF">
        <w:rPr>
          <w:lang w:val="en-GB"/>
        </w:rPr>
        <w:t xml:space="preserve"> </w:t>
      </w:r>
      <w:r w:rsidR="00314681" w:rsidRPr="00B776BF">
        <w:rPr>
          <w:lang w:val="en-GB"/>
        </w:rPr>
        <w:t>surrounding greenness</w:t>
      </w:r>
      <w:r w:rsidR="00726429" w:rsidRPr="00B776BF">
        <w:rPr>
          <w:lang w:val="en-GB"/>
        </w:rPr>
        <w:t xml:space="preserve"> </w:t>
      </w:r>
      <w:r w:rsidR="00DD3147" w:rsidRPr="00B776BF">
        <w:rPr>
          <w:lang w:val="en-GB"/>
        </w:rPr>
        <w:t>using</w:t>
      </w:r>
      <w:r w:rsidR="00314681" w:rsidRPr="00B776BF">
        <w:rPr>
          <w:lang w:val="en-GB"/>
        </w:rPr>
        <w:t xml:space="preserve"> </w:t>
      </w:r>
      <w:r w:rsidR="008B5D8C" w:rsidRPr="00B776BF">
        <w:rPr>
          <w:lang w:val="en-GB"/>
        </w:rPr>
        <w:t>the Normalized Difference Vegetation Index (NDVI)</w:t>
      </w:r>
      <w:r w:rsidR="00314681" w:rsidRPr="00B776BF">
        <w:rPr>
          <w:lang w:val="en-GB"/>
        </w:rPr>
        <w:t xml:space="preserve"> within 500-m</w:t>
      </w:r>
      <w:r w:rsidR="00AD4680" w:rsidRPr="00B776BF">
        <w:rPr>
          <w:lang w:val="en-GB"/>
        </w:rPr>
        <w:t xml:space="preserve"> of residence</w:t>
      </w:r>
      <w:r w:rsidR="001B55E6" w:rsidRPr="00B776BF">
        <w:rPr>
          <w:lang w:val="en-GB"/>
        </w:rPr>
        <w:t xml:space="preserve"> (objective indicator)</w:t>
      </w:r>
      <w:r w:rsidR="00314681" w:rsidRPr="00B776BF">
        <w:rPr>
          <w:lang w:val="en-GB"/>
        </w:rPr>
        <w:t>, and</w:t>
      </w:r>
      <w:r w:rsidR="00645618" w:rsidRPr="00B776BF">
        <w:rPr>
          <w:lang w:val="en-GB"/>
        </w:rPr>
        <w:t xml:space="preserve"> </w:t>
      </w:r>
      <w:r w:rsidR="00314681" w:rsidRPr="00B776BF">
        <w:rPr>
          <w:lang w:val="en-GB"/>
        </w:rPr>
        <w:t>perceived neighbo</w:t>
      </w:r>
      <w:r w:rsidR="0022550C" w:rsidRPr="00B776BF">
        <w:rPr>
          <w:lang w:val="en-GB"/>
        </w:rPr>
        <w:t>u</w:t>
      </w:r>
      <w:r w:rsidR="00314681" w:rsidRPr="00B776BF">
        <w:rPr>
          <w:lang w:val="en-GB"/>
        </w:rPr>
        <w:t xml:space="preserve">rhood greenness </w:t>
      </w:r>
      <w:r w:rsidR="00726429" w:rsidRPr="00B776BF">
        <w:rPr>
          <w:lang w:val="en-GB"/>
        </w:rPr>
        <w:t>(subjective indicator)</w:t>
      </w:r>
      <w:r w:rsidR="00314681" w:rsidRPr="00B776BF">
        <w:rPr>
          <w:lang w:val="en-GB"/>
        </w:rPr>
        <w:t>.</w:t>
      </w:r>
      <w:r w:rsidR="00314A7D" w:rsidRPr="00B776BF">
        <w:rPr>
          <w:lang w:val="en-GB"/>
        </w:rPr>
        <w:t xml:space="preserve"> </w:t>
      </w:r>
      <w:r w:rsidR="00D610C0" w:rsidRPr="00B776BF">
        <w:rPr>
          <w:lang w:val="en-GB"/>
        </w:rPr>
        <w:t xml:space="preserve">We conducted </w:t>
      </w:r>
      <w:r w:rsidR="00CC13E7" w:rsidRPr="00B776BF">
        <w:rPr>
          <w:lang w:val="en-GB"/>
        </w:rPr>
        <w:t>mixed</w:t>
      </w:r>
      <w:r w:rsidR="008D0700" w:rsidRPr="00B776BF">
        <w:rPr>
          <w:lang w:val="en-GB"/>
        </w:rPr>
        <w:t xml:space="preserve">-effects </w:t>
      </w:r>
      <w:r w:rsidR="00D610C0" w:rsidRPr="00B776BF">
        <w:rPr>
          <w:lang w:val="en-GB"/>
        </w:rPr>
        <w:t xml:space="preserve">Cox </w:t>
      </w:r>
      <w:r w:rsidR="00216FC6" w:rsidRPr="00B776BF">
        <w:rPr>
          <w:lang w:val="en-GB"/>
        </w:rPr>
        <w:t xml:space="preserve">proportional hazards </w:t>
      </w:r>
      <w:r w:rsidR="00D610C0" w:rsidRPr="00B776BF">
        <w:rPr>
          <w:lang w:val="en-GB"/>
        </w:rPr>
        <w:t>models</w:t>
      </w:r>
      <w:r w:rsidR="007D27D0" w:rsidRPr="00B776BF">
        <w:rPr>
          <w:lang w:val="en-GB"/>
        </w:rPr>
        <w:t xml:space="preserve"> </w:t>
      </w:r>
      <w:r w:rsidR="00A14292" w:rsidRPr="00B776BF">
        <w:rPr>
          <w:lang w:val="en-GB"/>
        </w:rPr>
        <w:t>t</w:t>
      </w:r>
      <w:r w:rsidR="002C4A6C" w:rsidRPr="00B776BF">
        <w:rPr>
          <w:lang w:val="en-GB"/>
        </w:rPr>
        <w:t xml:space="preserve">o obtain hazard ratios (HR) </w:t>
      </w:r>
      <w:r w:rsidR="002F4115" w:rsidRPr="00B776BF">
        <w:rPr>
          <w:lang w:val="en-GB"/>
        </w:rPr>
        <w:t>for diabetes-related mortality per</w:t>
      </w:r>
      <w:r w:rsidR="00562CCC" w:rsidRPr="00B776BF">
        <w:rPr>
          <w:lang w:val="en-GB"/>
        </w:rPr>
        <w:t xml:space="preserve"> </w:t>
      </w:r>
      <w:r w:rsidR="002F4115" w:rsidRPr="00B776BF">
        <w:rPr>
          <w:lang w:val="en-GB"/>
        </w:rPr>
        <w:t>interquartile range (</w:t>
      </w:r>
      <w:r w:rsidR="00562CCC" w:rsidRPr="00B776BF">
        <w:rPr>
          <w:lang w:val="en-GB"/>
        </w:rPr>
        <w:t>IQR</w:t>
      </w:r>
      <w:r w:rsidR="002F4115" w:rsidRPr="00B776BF">
        <w:rPr>
          <w:lang w:val="en-GB"/>
        </w:rPr>
        <w:t>)</w:t>
      </w:r>
      <w:r w:rsidR="00562CCC" w:rsidRPr="00B776BF">
        <w:rPr>
          <w:lang w:val="en-GB"/>
        </w:rPr>
        <w:t xml:space="preserve"> increments</w:t>
      </w:r>
      <w:r w:rsidR="005172A8" w:rsidRPr="00B776BF">
        <w:rPr>
          <w:lang w:val="en-GB"/>
        </w:rPr>
        <w:t xml:space="preserve"> of residential </w:t>
      </w:r>
      <w:r w:rsidR="006F701F" w:rsidRPr="00B776BF">
        <w:rPr>
          <w:lang w:val="en-GB"/>
        </w:rPr>
        <w:t>greenness</w:t>
      </w:r>
      <w:r w:rsidR="009750E1" w:rsidRPr="00B776BF">
        <w:rPr>
          <w:lang w:val="en-GB"/>
        </w:rPr>
        <w:t>.</w:t>
      </w:r>
      <w:r w:rsidR="00C83A78" w:rsidRPr="00B776BF">
        <w:rPr>
          <w:lang w:val="en-GB"/>
        </w:rPr>
        <w:t xml:space="preserve"> We </w:t>
      </w:r>
      <w:r w:rsidR="002F4115" w:rsidRPr="00B776BF">
        <w:rPr>
          <w:lang w:val="en-GB"/>
        </w:rPr>
        <w:t xml:space="preserve">assessed </w:t>
      </w:r>
      <w:r w:rsidR="00C83A78" w:rsidRPr="00B776BF">
        <w:rPr>
          <w:lang w:val="en-GB"/>
        </w:rPr>
        <w:t xml:space="preserve">effect modification by </w:t>
      </w:r>
      <w:r w:rsidR="002E0AF5" w:rsidRPr="00B776BF">
        <w:rPr>
          <w:lang w:val="en-GB"/>
        </w:rPr>
        <w:t xml:space="preserve">social </w:t>
      </w:r>
      <w:r w:rsidR="00555550" w:rsidRPr="00B776BF">
        <w:rPr>
          <w:lang w:val="en-GB"/>
        </w:rPr>
        <w:t>factors</w:t>
      </w:r>
      <w:r w:rsidR="002E0AF5" w:rsidRPr="00B776BF">
        <w:rPr>
          <w:lang w:val="en-GB"/>
        </w:rPr>
        <w:t xml:space="preserve"> </w:t>
      </w:r>
      <w:r w:rsidR="002F4115" w:rsidRPr="00B776BF">
        <w:rPr>
          <w:lang w:val="en-GB"/>
        </w:rPr>
        <w:t>through stratification</w:t>
      </w:r>
      <w:r w:rsidR="00C83A78" w:rsidRPr="00B776BF">
        <w:rPr>
          <w:lang w:val="en-GB"/>
        </w:rPr>
        <w:t>.</w:t>
      </w:r>
    </w:p>
    <w:p w14:paraId="43C9325B" w14:textId="4E540BF4" w:rsidR="00967AAD" w:rsidRPr="00B776BF" w:rsidRDefault="00322FFB" w:rsidP="004775E2">
      <w:pPr>
        <w:spacing w:after="60" w:line="480" w:lineRule="auto"/>
        <w:jc w:val="both"/>
        <w:rPr>
          <w:lang w:val="en-GB"/>
        </w:rPr>
      </w:pPr>
      <w:r w:rsidRPr="00B776BF">
        <w:rPr>
          <w:lang w:val="en-GB"/>
        </w:rPr>
        <w:t xml:space="preserve">Results: </w:t>
      </w:r>
      <w:r w:rsidR="00441643" w:rsidRPr="00B776BF">
        <w:rPr>
          <w:lang w:val="en-GB"/>
        </w:rPr>
        <w:t>From</w:t>
      </w:r>
      <w:r w:rsidRPr="00B776BF">
        <w:rPr>
          <w:lang w:val="en-GB"/>
        </w:rPr>
        <w:t xml:space="preserve"> 2,309,236 individuals</w:t>
      </w:r>
      <w:r w:rsidR="00441643" w:rsidRPr="00B776BF">
        <w:rPr>
          <w:lang w:val="en-GB"/>
        </w:rPr>
        <w:t xml:space="preserve"> included</w:t>
      </w:r>
      <w:r w:rsidR="008A302B" w:rsidRPr="00B776BF">
        <w:rPr>
          <w:lang w:val="en-GB"/>
        </w:rPr>
        <w:t xml:space="preserve"> at baseline</w:t>
      </w:r>
      <w:r w:rsidR="00A067F5" w:rsidRPr="00B776BF">
        <w:rPr>
          <w:lang w:val="en-GB"/>
        </w:rPr>
        <w:t>, 1.2%</w:t>
      </w:r>
      <w:r w:rsidR="00F07922" w:rsidRPr="00B776BF">
        <w:rPr>
          <w:lang w:val="en-GB"/>
        </w:rPr>
        <w:t xml:space="preserve"> died from </w:t>
      </w:r>
      <w:r w:rsidR="00D945AF" w:rsidRPr="00B776BF">
        <w:rPr>
          <w:lang w:val="en-GB"/>
        </w:rPr>
        <w:t>DM</w:t>
      </w:r>
      <w:r w:rsidR="00D67057" w:rsidRPr="00B776BF">
        <w:rPr>
          <w:lang w:val="en-GB"/>
        </w:rPr>
        <w:t xml:space="preserve"> during follow-up</w:t>
      </w:r>
      <w:r w:rsidR="00F07922" w:rsidRPr="00B776BF">
        <w:rPr>
          <w:lang w:val="en-GB"/>
        </w:rPr>
        <w:t>.</w:t>
      </w:r>
      <w:r w:rsidR="009C0B25" w:rsidRPr="00B776BF">
        <w:rPr>
          <w:lang w:val="en-GB"/>
        </w:rPr>
        <w:t xml:space="preserve"> Both residential </w:t>
      </w:r>
      <w:r w:rsidR="00DE45BF" w:rsidRPr="00B776BF">
        <w:rPr>
          <w:lang w:val="en-GB"/>
        </w:rPr>
        <w:t>greenness</w:t>
      </w:r>
      <w:r w:rsidR="009C0B25" w:rsidRPr="00B776BF">
        <w:rPr>
          <w:lang w:val="en-GB"/>
        </w:rPr>
        <w:t xml:space="preserve"> indicators were inversely associated with diabetes-related mortality after adjustment for individual </w:t>
      </w:r>
      <w:r w:rsidR="002E0AF5" w:rsidRPr="00B776BF">
        <w:rPr>
          <w:lang w:val="en-GB"/>
        </w:rPr>
        <w:t xml:space="preserve">social </w:t>
      </w:r>
      <w:r w:rsidR="006A580B" w:rsidRPr="00B776BF">
        <w:rPr>
          <w:lang w:val="en-GB"/>
        </w:rPr>
        <w:t>factors</w:t>
      </w:r>
      <w:r w:rsidR="009C0B25" w:rsidRPr="00B776BF">
        <w:rPr>
          <w:lang w:val="en-GB"/>
        </w:rPr>
        <w:t xml:space="preserve">. </w:t>
      </w:r>
      <w:r w:rsidR="00CF36E3" w:rsidRPr="00B776BF">
        <w:rPr>
          <w:lang w:val="en-GB"/>
        </w:rPr>
        <w:t xml:space="preserve">After controlling for </w:t>
      </w:r>
      <w:r w:rsidR="00D319FA" w:rsidRPr="00B776BF">
        <w:rPr>
          <w:lang w:val="en-GB"/>
        </w:rPr>
        <w:t>neighbourhood</w:t>
      </w:r>
      <w:r w:rsidR="00CF36E3" w:rsidRPr="00B776BF">
        <w:rPr>
          <w:lang w:val="en-GB"/>
        </w:rPr>
        <w:t xml:space="preserve"> </w:t>
      </w:r>
      <w:r w:rsidR="00671FB6" w:rsidRPr="00B776BF">
        <w:rPr>
          <w:lang w:val="en-GB"/>
        </w:rPr>
        <w:t>SEP</w:t>
      </w:r>
      <w:r w:rsidR="00CF36E3" w:rsidRPr="00B776BF">
        <w:rPr>
          <w:lang w:val="en-GB"/>
        </w:rPr>
        <w:t>,</w:t>
      </w:r>
      <w:r w:rsidR="00F07922" w:rsidRPr="00B776BF">
        <w:rPr>
          <w:lang w:val="en-GB"/>
        </w:rPr>
        <w:t xml:space="preserve"> </w:t>
      </w:r>
      <w:r w:rsidR="004C77BE" w:rsidRPr="00B776BF">
        <w:rPr>
          <w:lang w:val="en-GB"/>
        </w:rPr>
        <w:t>the</w:t>
      </w:r>
      <w:r w:rsidR="00041435" w:rsidRPr="00B776BF">
        <w:rPr>
          <w:lang w:val="en-GB"/>
        </w:rPr>
        <w:t xml:space="preserve"> beneficial</w:t>
      </w:r>
      <w:r w:rsidR="004C77BE" w:rsidRPr="00B776BF">
        <w:rPr>
          <w:lang w:val="en-GB"/>
        </w:rPr>
        <w:t xml:space="preserve"> association with </w:t>
      </w:r>
      <w:r w:rsidR="00CF36E3" w:rsidRPr="00B776BF">
        <w:rPr>
          <w:lang w:val="en-GB"/>
        </w:rPr>
        <w:t>s</w:t>
      </w:r>
      <w:r w:rsidR="009F1653" w:rsidRPr="00B776BF">
        <w:rPr>
          <w:lang w:val="en-GB"/>
        </w:rPr>
        <w:t xml:space="preserve">urrounding greenness </w:t>
      </w:r>
      <w:r w:rsidR="004C77BE" w:rsidRPr="00B776BF">
        <w:rPr>
          <w:lang w:val="en-GB"/>
        </w:rPr>
        <w:t>disappeared</w:t>
      </w:r>
      <w:r w:rsidR="008C7492" w:rsidRPr="00B776BF">
        <w:rPr>
          <w:lang w:val="en-GB"/>
        </w:rPr>
        <w:t xml:space="preserve"> </w:t>
      </w:r>
      <w:r w:rsidR="00F717E9" w:rsidRPr="00B776BF">
        <w:rPr>
          <w:lang w:val="en-GB"/>
        </w:rPr>
        <w:t>[</w:t>
      </w:r>
      <w:r w:rsidR="00186C82" w:rsidRPr="00B776BF">
        <w:rPr>
          <w:lang w:val="en-GB"/>
        </w:rPr>
        <w:t xml:space="preserve">HR </w:t>
      </w:r>
      <w:r w:rsidR="008C7492" w:rsidRPr="00B776BF">
        <w:rPr>
          <w:lang w:val="en-GB"/>
        </w:rPr>
        <w:t xml:space="preserve">1.02 </w:t>
      </w:r>
      <w:r w:rsidR="00F717E9" w:rsidRPr="00B776BF">
        <w:rPr>
          <w:lang w:val="en-GB"/>
        </w:rPr>
        <w:t>(</w:t>
      </w:r>
      <w:r w:rsidR="00186C82" w:rsidRPr="00B776BF">
        <w:rPr>
          <w:lang w:val="en-GB"/>
        </w:rPr>
        <w:t>95%CI:</w:t>
      </w:r>
      <w:r w:rsidR="008C7492" w:rsidRPr="00B776BF">
        <w:rPr>
          <w:lang w:val="en-GB"/>
        </w:rPr>
        <w:t>0.99,1.06</w:t>
      </w:r>
      <w:r w:rsidR="00270E14" w:rsidRPr="00B776BF">
        <w:rPr>
          <w:lang w:val="en-GB"/>
        </w:rPr>
        <w:t>)</w:t>
      </w:r>
      <w:r w:rsidR="00F717E9" w:rsidRPr="00B776BF">
        <w:rPr>
          <w:lang w:val="en-GB"/>
        </w:rPr>
        <w:t>]</w:t>
      </w:r>
      <w:r w:rsidR="0015532C" w:rsidRPr="00B776BF">
        <w:rPr>
          <w:lang w:val="en-GB"/>
        </w:rPr>
        <w:t>,</w:t>
      </w:r>
      <w:r w:rsidR="00A70E7B" w:rsidRPr="00B776BF">
        <w:rPr>
          <w:lang w:val="en-GB"/>
        </w:rPr>
        <w:t xml:space="preserve"> </w:t>
      </w:r>
      <w:r w:rsidR="00232B05" w:rsidRPr="00B776BF">
        <w:rPr>
          <w:lang w:val="en-GB"/>
        </w:rPr>
        <w:t xml:space="preserve">but persisted </w:t>
      </w:r>
      <w:r w:rsidR="005421F7" w:rsidRPr="00B776BF">
        <w:rPr>
          <w:lang w:val="en-GB"/>
        </w:rPr>
        <w:t xml:space="preserve">with </w:t>
      </w:r>
      <w:r w:rsidR="00CF36E3" w:rsidRPr="00B776BF">
        <w:rPr>
          <w:lang w:val="en-GB"/>
        </w:rPr>
        <w:t>p</w:t>
      </w:r>
      <w:r w:rsidR="00354746" w:rsidRPr="00B776BF">
        <w:rPr>
          <w:lang w:val="en-GB"/>
        </w:rPr>
        <w:t>erceived neighbo</w:t>
      </w:r>
      <w:r w:rsidR="0022550C" w:rsidRPr="00B776BF">
        <w:rPr>
          <w:lang w:val="en-GB"/>
        </w:rPr>
        <w:t>u</w:t>
      </w:r>
      <w:r w:rsidR="00354746" w:rsidRPr="00B776BF">
        <w:rPr>
          <w:lang w:val="en-GB"/>
        </w:rPr>
        <w:t xml:space="preserve">rhood greenness </w:t>
      </w:r>
      <w:r w:rsidR="00F717E9" w:rsidRPr="00B776BF">
        <w:rPr>
          <w:lang w:val="en-GB"/>
        </w:rPr>
        <w:t>[</w:t>
      </w:r>
      <w:r w:rsidR="00166DD4" w:rsidRPr="00B776BF">
        <w:rPr>
          <w:lang w:val="en-GB"/>
        </w:rPr>
        <w:t xml:space="preserve">HR 0.93 </w:t>
      </w:r>
      <w:r w:rsidR="00F717E9" w:rsidRPr="00B776BF">
        <w:rPr>
          <w:lang w:val="en-GB"/>
        </w:rPr>
        <w:t>(</w:t>
      </w:r>
      <w:r w:rsidR="00166DD4" w:rsidRPr="00B776BF">
        <w:rPr>
          <w:lang w:val="en-GB"/>
        </w:rPr>
        <w:t>95%CI</w:t>
      </w:r>
      <w:r w:rsidR="00BB0D88" w:rsidRPr="00B776BF">
        <w:rPr>
          <w:lang w:val="en-GB"/>
        </w:rPr>
        <w:t>:</w:t>
      </w:r>
      <w:r w:rsidR="00166DD4" w:rsidRPr="00B776BF">
        <w:rPr>
          <w:lang w:val="en-GB"/>
        </w:rPr>
        <w:t>0.91</w:t>
      </w:r>
      <w:r w:rsidR="00726AB1" w:rsidRPr="00B776BF">
        <w:rPr>
          <w:lang w:val="en-GB"/>
        </w:rPr>
        <w:t>,</w:t>
      </w:r>
      <w:r w:rsidR="00166DD4" w:rsidRPr="00B776BF">
        <w:rPr>
          <w:lang w:val="en-GB"/>
        </w:rPr>
        <w:t>0.95</w:t>
      </w:r>
      <w:r w:rsidR="00BB0D88" w:rsidRPr="00B776BF">
        <w:rPr>
          <w:lang w:val="en-GB"/>
        </w:rPr>
        <w:t>)</w:t>
      </w:r>
      <w:r w:rsidR="00F717E9" w:rsidRPr="00B776BF">
        <w:rPr>
          <w:lang w:val="en-GB"/>
        </w:rPr>
        <w:t>]</w:t>
      </w:r>
      <w:r w:rsidR="00166DD4" w:rsidRPr="00B776BF">
        <w:rPr>
          <w:lang w:val="en-GB"/>
        </w:rPr>
        <w:t>.</w:t>
      </w:r>
      <w:r w:rsidR="00897399" w:rsidRPr="00B776BF">
        <w:rPr>
          <w:lang w:val="en-GB"/>
        </w:rPr>
        <w:t xml:space="preserve"> </w:t>
      </w:r>
      <w:r w:rsidR="002F4115" w:rsidRPr="00B776BF">
        <w:rPr>
          <w:lang w:val="en-GB"/>
        </w:rPr>
        <w:t>After stratification</w:t>
      </w:r>
      <w:r w:rsidR="00904357" w:rsidRPr="00B776BF">
        <w:rPr>
          <w:lang w:val="en-GB"/>
        </w:rPr>
        <w:t xml:space="preserve"> </w:t>
      </w:r>
      <w:r w:rsidR="002F4115" w:rsidRPr="00B776BF">
        <w:rPr>
          <w:lang w:val="en-GB"/>
        </w:rPr>
        <w:t xml:space="preserve">the </w:t>
      </w:r>
      <w:r w:rsidR="00294AA6" w:rsidRPr="00B776BF">
        <w:rPr>
          <w:lang w:val="en-GB"/>
        </w:rPr>
        <w:t xml:space="preserve">inverse </w:t>
      </w:r>
      <w:r w:rsidR="00897399" w:rsidRPr="00B776BF">
        <w:rPr>
          <w:lang w:val="en-GB"/>
        </w:rPr>
        <w:t>associations</w:t>
      </w:r>
      <w:r w:rsidR="003F5C68" w:rsidRPr="00B776BF">
        <w:rPr>
          <w:lang w:val="en-GB"/>
        </w:rPr>
        <w:t xml:space="preserve"> with </w:t>
      </w:r>
      <w:r w:rsidR="006405F8" w:rsidRPr="00B776BF">
        <w:rPr>
          <w:lang w:val="en-GB"/>
        </w:rPr>
        <w:t>perceived neighbo</w:t>
      </w:r>
      <w:r w:rsidR="0022550C" w:rsidRPr="00B776BF">
        <w:rPr>
          <w:lang w:val="en-GB"/>
        </w:rPr>
        <w:t>u</w:t>
      </w:r>
      <w:r w:rsidR="006405F8" w:rsidRPr="00B776BF">
        <w:rPr>
          <w:lang w:val="en-GB"/>
        </w:rPr>
        <w:t>rhood greenness</w:t>
      </w:r>
      <w:r w:rsidR="007C28CA" w:rsidRPr="00B776BF">
        <w:rPr>
          <w:lang w:val="en-GB"/>
        </w:rPr>
        <w:t xml:space="preserve"> were</w:t>
      </w:r>
      <w:r w:rsidR="00E877F6" w:rsidRPr="00B776BF">
        <w:rPr>
          <w:lang w:val="en-GB"/>
        </w:rPr>
        <w:t xml:space="preserve"> </w:t>
      </w:r>
      <w:r w:rsidR="002F4115" w:rsidRPr="00B776BF">
        <w:rPr>
          <w:lang w:val="en-GB"/>
        </w:rPr>
        <w:t xml:space="preserve">strongest </w:t>
      </w:r>
      <w:r w:rsidR="00D75D59" w:rsidRPr="00B776BF">
        <w:rPr>
          <w:lang w:val="en-GB"/>
        </w:rPr>
        <w:t>for</w:t>
      </w:r>
      <w:r w:rsidR="00886182" w:rsidRPr="00B776BF">
        <w:rPr>
          <w:lang w:val="en-GB"/>
        </w:rPr>
        <w:t xml:space="preserve"> women,</w:t>
      </w:r>
      <w:r w:rsidR="000F1066" w:rsidRPr="00B776BF">
        <w:rPr>
          <w:lang w:val="en-GB"/>
        </w:rPr>
        <w:t xml:space="preserve"> the lowe</w:t>
      </w:r>
      <w:r w:rsidR="002F4115" w:rsidRPr="00B776BF">
        <w:rPr>
          <w:lang w:val="en-GB"/>
        </w:rPr>
        <w:t>st</w:t>
      </w:r>
      <w:r w:rsidR="000F1066" w:rsidRPr="00B776BF">
        <w:rPr>
          <w:lang w:val="en-GB"/>
        </w:rPr>
        <w:t xml:space="preserve"> educated</w:t>
      </w:r>
      <w:r w:rsidR="00886182" w:rsidRPr="00B776BF">
        <w:rPr>
          <w:lang w:val="en-GB"/>
        </w:rPr>
        <w:t>,</w:t>
      </w:r>
      <w:r w:rsidR="000F1066" w:rsidRPr="00B776BF">
        <w:rPr>
          <w:lang w:val="en-GB"/>
        </w:rPr>
        <w:t xml:space="preserve"> and</w:t>
      </w:r>
      <w:r w:rsidR="00D75D59" w:rsidRPr="00B776BF">
        <w:rPr>
          <w:lang w:val="en-GB"/>
        </w:rPr>
        <w:t xml:space="preserve"> </w:t>
      </w:r>
      <w:r w:rsidR="004D638A" w:rsidRPr="00B776BF">
        <w:rPr>
          <w:lang w:val="en-GB"/>
        </w:rPr>
        <w:t xml:space="preserve">individuals residing in </w:t>
      </w:r>
      <w:r w:rsidR="00004741" w:rsidRPr="00B776BF">
        <w:rPr>
          <w:lang w:val="en-GB"/>
        </w:rPr>
        <w:t xml:space="preserve">least deprived </w:t>
      </w:r>
      <w:r w:rsidR="00F305E9" w:rsidRPr="00B776BF">
        <w:rPr>
          <w:lang w:val="en-GB"/>
        </w:rPr>
        <w:t>neighbourhoods</w:t>
      </w:r>
      <w:r w:rsidR="004D638A" w:rsidRPr="00B776BF">
        <w:rPr>
          <w:lang w:val="en-GB"/>
        </w:rPr>
        <w:t>.</w:t>
      </w:r>
    </w:p>
    <w:p w14:paraId="23120CF7" w14:textId="4045B6B1" w:rsidR="00DF2728" w:rsidRPr="00B776BF" w:rsidRDefault="008A1DE6" w:rsidP="004775E2">
      <w:pPr>
        <w:spacing w:after="60" w:line="480" w:lineRule="auto"/>
        <w:jc w:val="both"/>
        <w:rPr>
          <w:lang w:val="en-GB"/>
        </w:rPr>
      </w:pPr>
      <w:r w:rsidRPr="00B776BF">
        <w:rPr>
          <w:lang w:val="en-GB"/>
        </w:rPr>
        <w:lastRenderedPageBreak/>
        <w:t xml:space="preserve">Conclusions: </w:t>
      </w:r>
      <w:r w:rsidR="005975F1" w:rsidRPr="00B776BF">
        <w:rPr>
          <w:lang w:val="en-GB"/>
        </w:rPr>
        <w:t xml:space="preserve">Our findings suggest </w:t>
      </w:r>
      <w:r w:rsidR="005F0B49" w:rsidRPr="00B776BF">
        <w:rPr>
          <w:lang w:val="en-GB"/>
        </w:rPr>
        <w:t xml:space="preserve">that </w:t>
      </w:r>
      <w:r w:rsidR="002A04B2" w:rsidRPr="00B776BF">
        <w:rPr>
          <w:lang w:val="en-GB"/>
        </w:rPr>
        <w:t>a</w:t>
      </w:r>
      <w:r w:rsidR="002C655E" w:rsidRPr="00B776BF">
        <w:rPr>
          <w:lang w:val="en-GB"/>
        </w:rPr>
        <w:t>n overall</w:t>
      </w:r>
      <w:r w:rsidR="002A04B2" w:rsidRPr="00B776BF">
        <w:rPr>
          <w:lang w:val="en-GB"/>
        </w:rPr>
        <w:t xml:space="preserve"> positive</w:t>
      </w:r>
      <w:r w:rsidR="005F0B49" w:rsidRPr="00B776BF">
        <w:rPr>
          <w:lang w:val="en-GB"/>
        </w:rPr>
        <w:t xml:space="preserve"> </w:t>
      </w:r>
      <w:r w:rsidR="002A04B2" w:rsidRPr="00B776BF">
        <w:rPr>
          <w:lang w:val="en-GB"/>
        </w:rPr>
        <w:t xml:space="preserve">perception of </w:t>
      </w:r>
      <w:r w:rsidR="007F3499" w:rsidRPr="00B776BF">
        <w:rPr>
          <w:lang w:val="en-GB"/>
        </w:rPr>
        <w:t>neighbo</w:t>
      </w:r>
      <w:r w:rsidR="0022550C" w:rsidRPr="00B776BF">
        <w:rPr>
          <w:lang w:val="en-GB"/>
        </w:rPr>
        <w:t>u</w:t>
      </w:r>
      <w:r w:rsidR="007F3499" w:rsidRPr="00B776BF">
        <w:rPr>
          <w:lang w:val="en-GB"/>
        </w:rPr>
        <w:t xml:space="preserve">rhood </w:t>
      </w:r>
      <w:r w:rsidR="00047B5C" w:rsidRPr="00B776BF">
        <w:rPr>
          <w:lang w:val="en-GB"/>
        </w:rPr>
        <w:t xml:space="preserve">green spaces </w:t>
      </w:r>
      <w:r w:rsidR="00FF03CF" w:rsidRPr="00B776BF">
        <w:rPr>
          <w:lang w:val="en-GB"/>
        </w:rPr>
        <w:t>reduce</w:t>
      </w:r>
      <w:r w:rsidR="00CF482A" w:rsidRPr="00B776BF">
        <w:rPr>
          <w:lang w:val="en-GB"/>
        </w:rPr>
        <w:t>s</w:t>
      </w:r>
      <w:r w:rsidR="00CF3AD7" w:rsidRPr="00B776BF">
        <w:rPr>
          <w:lang w:val="en-GB"/>
        </w:rPr>
        <w:t xml:space="preserve"> independently</w:t>
      </w:r>
      <w:r w:rsidR="00FF03CF" w:rsidRPr="00B776BF">
        <w:rPr>
          <w:lang w:val="en-GB"/>
        </w:rPr>
        <w:t xml:space="preserve"> the risk of diabetes-related mortality</w:t>
      </w:r>
      <w:r w:rsidR="00CF482A" w:rsidRPr="00B776BF">
        <w:rPr>
          <w:lang w:val="en-GB"/>
        </w:rPr>
        <w:t xml:space="preserve">, regardless of </w:t>
      </w:r>
      <w:r w:rsidR="00CF3AD7" w:rsidRPr="00B776BF">
        <w:rPr>
          <w:lang w:val="en-GB"/>
        </w:rPr>
        <w:t>the</w:t>
      </w:r>
      <w:r w:rsidR="00CF482A" w:rsidRPr="00B776BF">
        <w:rPr>
          <w:lang w:val="en-GB"/>
        </w:rPr>
        <w:t xml:space="preserve"> </w:t>
      </w:r>
      <w:r w:rsidR="00F603AB" w:rsidRPr="00B776BF">
        <w:rPr>
          <w:lang w:val="en-GB"/>
        </w:rPr>
        <w:t>neighbourhood</w:t>
      </w:r>
      <w:r w:rsidR="00CF482A" w:rsidRPr="00B776BF">
        <w:rPr>
          <w:lang w:val="en-GB"/>
        </w:rPr>
        <w:t xml:space="preserve"> </w:t>
      </w:r>
      <w:r w:rsidR="009377A7" w:rsidRPr="00B776BF">
        <w:rPr>
          <w:lang w:val="en-GB"/>
        </w:rPr>
        <w:t xml:space="preserve">social </w:t>
      </w:r>
      <w:r w:rsidR="00CF3AD7" w:rsidRPr="00B776BF">
        <w:rPr>
          <w:lang w:val="en-GB"/>
        </w:rPr>
        <w:t>environment</w:t>
      </w:r>
      <w:r w:rsidR="00FF03CF" w:rsidRPr="00B776BF">
        <w:rPr>
          <w:lang w:val="en-GB"/>
        </w:rPr>
        <w:t>.</w:t>
      </w:r>
      <w:r w:rsidR="00C95159" w:rsidRPr="00B776BF">
        <w:rPr>
          <w:lang w:val="en-GB"/>
        </w:rPr>
        <w:t xml:space="preserve"> </w:t>
      </w:r>
      <w:r w:rsidR="00790043" w:rsidRPr="00B776BF">
        <w:rPr>
          <w:lang w:val="en-GB"/>
        </w:rPr>
        <w:t>Nevertheless,</w:t>
      </w:r>
      <w:r w:rsidR="002A04B2" w:rsidRPr="00B776BF">
        <w:rPr>
          <w:lang w:val="en-GB"/>
        </w:rPr>
        <w:t xml:space="preserve"> </w:t>
      </w:r>
      <w:r w:rsidR="00F603AB" w:rsidRPr="00B776BF">
        <w:rPr>
          <w:lang w:val="en-GB"/>
        </w:rPr>
        <w:t>neighbourhood</w:t>
      </w:r>
      <w:r w:rsidR="002A04B2" w:rsidRPr="00B776BF">
        <w:rPr>
          <w:lang w:val="en-GB"/>
        </w:rPr>
        <w:t xml:space="preserve"> SEP may be a strong confounder </w:t>
      </w:r>
      <w:r w:rsidR="000E37B1" w:rsidRPr="00B776BF">
        <w:rPr>
          <w:lang w:val="en-GB"/>
        </w:rPr>
        <w:t>in</w:t>
      </w:r>
      <w:r w:rsidR="002A04B2" w:rsidRPr="00B776BF">
        <w:rPr>
          <w:lang w:val="en-GB"/>
        </w:rPr>
        <w:t xml:space="preserve"> the associations between diabetes-related mortality </w:t>
      </w:r>
      <w:r w:rsidR="000E37B1" w:rsidRPr="00B776BF">
        <w:rPr>
          <w:lang w:val="en-GB"/>
        </w:rPr>
        <w:t xml:space="preserve">and </w:t>
      </w:r>
      <w:r w:rsidR="00555550" w:rsidRPr="00B776BF">
        <w:rPr>
          <w:lang w:val="en-GB"/>
        </w:rPr>
        <w:t>greenness</w:t>
      </w:r>
      <w:r w:rsidR="000E37B1" w:rsidRPr="00B776BF">
        <w:rPr>
          <w:lang w:val="en-GB"/>
        </w:rPr>
        <w:t xml:space="preserve"> </w:t>
      </w:r>
      <w:r w:rsidR="00043AF6" w:rsidRPr="00B776BF">
        <w:rPr>
          <w:lang w:val="en-GB"/>
        </w:rPr>
        <w:t xml:space="preserve">indicators </w:t>
      </w:r>
      <w:r w:rsidR="00C41044" w:rsidRPr="00B776BF">
        <w:rPr>
          <w:lang w:val="en-GB"/>
        </w:rPr>
        <w:t>derived from satellite images</w:t>
      </w:r>
      <w:r w:rsidR="00790043" w:rsidRPr="00B776BF">
        <w:rPr>
          <w:lang w:val="en-GB"/>
        </w:rPr>
        <w:t xml:space="preserve">. </w:t>
      </w:r>
      <w:r w:rsidR="002827E4" w:rsidRPr="00B776BF">
        <w:rPr>
          <w:lang w:val="en-GB"/>
        </w:rPr>
        <w:t>P</w:t>
      </w:r>
      <w:r w:rsidR="00790043" w:rsidRPr="00B776BF">
        <w:rPr>
          <w:lang w:val="en-GB"/>
        </w:rPr>
        <w:t xml:space="preserve">erception factors not </w:t>
      </w:r>
      <w:r w:rsidR="001F09C2" w:rsidRPr="00B776BF">
        <w:rPr>
          <w:lang w:val="en-GB"/>
        </w:rPr>
        <w:t xml:space="preserve">captured by objective measurements of </w:t>
      </w:r>
      <w:r w:rsidR="002827E4" w:rsidRPr="00B776BF">
        <w:rPr>
          <w:lang w:val="en-GB"/>
        </w:rPr>
        <w:t>green spaces</w:t>
      </w:r>
      <w:r w:rsidR="001F09C2" w:rsidRPr="00B776BF">
        <w:rPr>
          <w:lang w:val="en-GB"/>
        </w:rPr>
        <w:t xml:space="preserve"> </w:t>
      </w:r>
      <w:r w:rsidR="009E415F" w:rsidRPr="00B776BF">
        <w:rPr>
          <w:lang w:val="en-GB"/>
        </w:rPr>
        <w:t>are potentially</w:t>
      </w:r>
      <w:r w:rsidR="001F09C2" w:rsidRPr="00B776BF">
        <w:rPr>
          <w:lang w:val="en-GB"/>
        </w:rPr>
        <w:t xml:space="preserve"> relevant in the association with </w:t>
      </w:r>
      <w:r w:rsidR="00920D5C" w:rsidRPr="00B776BF">
        <w:rPr>
          <w:lang w:val="en-GB"/>
        </w:rPr>
        <w:t>DM</w:t>
      </w:r>
      <w:r w:rsidR="005D2BC6" w:rsidRPr="00B776BF">
        <w:rPr>
          <w:lang w:val="en-GB"/>
        </w:rPr>
        <w:t>, especially among disadvantaged groups</w:t>
      </w:r>
      <w:r w:rsidR="006B767F" w:rsidRPr="00B776BF">
        <w:rPr>
          <w:lang w:val="en-GB"/>
        </w:rPr>
        <w:t>.</w:t>
      </w:r>
    </w:p>
    <w:p w14:paraId="0D355DA0" w14:textId="77777777" w:rsidR="00DF2728" w:rsidRPr="00B776BF" w:rsidRDefault="00DF2728" w:rsidP="004775E2">
      <w:pPr>
        <w:spacing w:after="60" w:line="480" w:lineRule="auto"/>
        <w:jc w:val="both"/>
        <w:rPr>
          <w:lang w:val="en-GB"/>
        </w:rPr>
      </w:pPr>
    </w:p>
    <w:p w14:paraId="3D694F71" w14:textId="374A14F4" w:rsidR="00DB6A93" w:rsidRPr="00B776BF" w:rsidRDefault="00DF2728" w:rsidP="004775E2">
      <w:pPr>
        <w:spacing w:after="60" w:line="480" w:lineRule="auto"/>
        <w:jc w:val="both"/>
        <w:rPr>
          <w:lang w:val="en-US"/>
        </w:rPr>
      </w:pPr>
      <w:r w:rsidRPr="00B776BF">
        <w:rPr>
          <w:b/>
          <w:bCs/>
          <w:lang w:val="en-US"/>
        </w:rPr>
        <w:t>Keywords</w:t>
      </w:r>
      <w:r w:rsidR="00516CB7" w:rsidRPr="00B776BF">
        <w:rPr>
          <w:b/>
          <w:bCs/>
          <w:lang w:val="en-US"/>
        </w:rPr>
        <w:t xml:space="preserve">: </w:t>
      </w:r>
      <w:r w:rsidR="00516CB7" w:rsidRPr="00B776BF">
        <w:rPr>
          <w:lang w:val="en-US"/>
        </w:rPr>
        <w:t>Diabetes</w:t>
      </w:r>
      <w:r w:rsidR="00BC5702" w:rsidRPr="00B776BF">
        <w:rPr>
          <w:lang w:val="en-US"/>
        </w:rPr>
        <w:t xml:space="preserve"> mellitus</w:t>
      </w:r>
      <w:r w:rsidR="00376755" w:rsidRPr="00B776BF">
        <w:rPr>
          <w:lang w:val="en-US"/>
        </w:rPr>
        <w:t>;</w:t>
      </w:r>
      <w:r w:rsidR="00516CB7" w:rsidRPr="00B776BF">
        <w:rPr>
          <w:lang w:val="en-US"/>
        </w:rPr>
        <w:t xml:space="preserve"> Mortality</w:t>
      </w:r>
      <w:r w:rsidR="00376755" w:rsidRPr="00B776BF">
        <w:rPr>
          <w:lang w:val="en-US"/>
        </w:rPr>
        <w:t>;</w:t>
      </w:r>
      <w:r w:rsidR="00516CB7" w:rsidRPr="00B776BF">
        <w:rPr>
          <w:lang w:val="en-US"/>
        </w:rPr>
        <w:t xml:space="preserve"> Green spaces</w:t>
      </w:r>
      <w:r w:rsidR="00376755" w:rsidRPr="00B776BF">
        <w:rPr>
          <w:lang w:val="en-US"/>
        </w:rPr>
        <w:t>;</w:t>
      </w:r>
      <w:r w:rsidR="00516CB7" w:rsidRPr="00B776BF">
        <w:rPr>
          <w:lang w:val="en-US"/>
        </w:rPr>
        <w:t xml:space="preserve"> Built environment</w:t>
      </w:r>
      <w:r w:rsidR="00376755" w:rsidRPr="00B776BF">
        <w:rPr>
          <w:lang w:val="en-US"/>
        </w:rPr>
        <w:t>;</w:t>
      </w:r>
      <w:r w:rsidR="002275AD" w:rsidRPr="00B776BF">
        <w:rPr>
          <w:lang w:val="en-US"/>
        </w:rPr>
        <w:t xml:space="preserve"> </w:t>
      </w:r>
      <w:r w:rsidR="00C059C6" w:rsidRPr="00B776BF">
        <w:rPr>
          <w:lang w:val="en-US"/>
        </w:rPr>
        <w:t>Perception</w:t>
      </w:r>
      <w:r w:rsidR="00376755" w:rsidRPr="00B776BF">
        <w:rPr>
          <w:lang w:val="en-US"/>
        </w:rPr>
        <w:t xml:space="preserve">; </w:t>
      </w:r>
      <w:r w:rsidR="007513CF" w:rsidRPr="00B776BF">
        <w:rPr>
          <w:lang w:val="en-US"/>
        </w:rPr>
        <w:t>Social</w:t>
      </w:r>
      <w:r w:rsidR="00F36BA2" w:rsidRPr="00B776BF">
        <w:rPr>
          <w:lang w:val="en-US"/>
        </w:rPr>
        <w:t xml:space="preserve"> </w:t>
      </w:r>
      <w:r w:rsidR="00AD301D" w:rsidRPr="00B776BF">
        <w:rPr>
          <w:lang w:val="en-US"/>
        </w:rPr>
        <w:t>factors</w:t>
      </w:r>
      <w:r w:rsidR="009B5485" w:rsidRPr="00B776BF">
        <w:rPr>
          <w:lang w:val="en-US"/>
        </w:rPr>
        <w:t>.</w:t>
      </w:r>
      <w:r w:rsidR="00DB6A93" w:rsidRPr="00B776BF">
        <w:rPr>
          <w:lang w:val="en-US"/>
        </w:rPr>
        <w:br w:type="page"/>
      </w:r>
    </w:p>
    <w:p w14:paraId="6D194FE5" w14:textId="1D8D8047" w:rsidR="008A0234" w:rsidRPr="00B776BF" w:rsidRDefault="00005909" w:rsidP="004D73EF">
      <w:pPr>
        <w:pStyle w:val="ListParagraph"/>
        <w:numPr>
          <w:ilvl w:val="0"/>
          <w:numId w:val="9"/>
        </w:numPr>
        <w:spacing w:line="480" w:lineRule="auto"/>
        <w:rPr>
          <w:b/>
          <w:bCs/>
          <w:lang w:val="en-GB"/>
        </w:rPr>
      </w:pPr>
      <w:r w:rsidRPr="00B776BF">
        <w:rPr>
          <w:b/>
          <w:bCs/>
          <w:lang w:val="en-GB"/>
        </w:rPr>
        <w:lastRenderedPageBreak/>
        <w:t>Introduction</w:t>
      </w:r>
    </w:p>
    <w:p w14:paraId="00C87848" w14:textId="751DF0CA" w:rsidR="000B27DA" w:rsidRPr="00B776BF" w:rsidRDefault="00786E2B" w:rsidP="004775E2">
      <w:pPr>
        <w:spacing w:line="480" w:lineRule="auto"/>
        <w:jc w:val="both"/>
        <w:rPr>
          <w:lang w:val="en-GB"/>
        </w:rPr>
      </w:pPr>
      <w:r w:rsidRPr="00B776BF">
        <w:rPr>
          <w:lang w:val="en-GB"/>
        </w:rPr>
        <w:t>Diabetes me</w:t>
      </w:r>
      <w:r w:rsidR="00CB2DEB" w:rsidRPr="00B776BF">
        <w:rPr>
          <w:lang w:val="en-GB"/>
        </w:rPr>
        <w:t>l</w:t>
      </w:r>
      <w:r w:rsidRPr="00B776BF">
        <w:rPr>
          <w:lang w:val="en-GB"/>
        </w:rPr>
        <w:t xml:space="preserve">litus </w:t>
      </w:r>
      <w:r w:rsidR="00C2678B" w:rsidRPr="00B776BF">
        <w:rPr>
          <w:lang w:val="en-GB"/>
        </w:rPr>
        <w:t xml:space="preserve">(DM) </w:t>
      </w:r>
      <w:r w:rsidRPr="00B776BF">
        <w:rPr>
          <w:lang w:val="en-GB"/>
        </w:rPr>
        <w:t>i</w:t>
      </w:r>
      <w:r w:rsidR="00D30A11" w:rsidRPr="00B776BF">
        <w:rPr>
          <w:lang w:val="en-GB"/>
        </w:rPr>
        <w:t>s</w:t>
      </w:r>
      <w:r w:rsidRPr="00B776BF">
        <w:rPr>
          <w:lang w:val="en-GB"/>
        </w:rPr>
        <w:t xml:space="preserve"> of major public health concern wor</w:t>
      </w:r>
      <w:r w:rsidR="00CB2DEB" w:rsidRPr="00B776BF">
        <w:rPr>
          <w:lang w:val="en-GB"/>
        </w:rPr>
        <w:t>l</w:t>
      </w:r>
      <w:r w:rsidRPr="00B776BF">
        <w:rPr>
          <w:lang w:val="en-GB"/>
        </w:rPr>
        <w:t xml:space="preserve">dwide. In Europe, </w:t>
      </w:r>
      <w:r w:rsidR="0069728D" w:rsidRPr="00B776BF">
        <w:rPr>
          <w:lang w:val="en-GB"/>
        </w:rPr>
        <w:t xml:space="preserve">DM </w:t>
      </w:r>
      <w:r w:rsidRPr="00B776BF">
        <w:rPr>
          <w:lang w:val="en-GB"/>
        </w:rPr>
        <w:t>prevalence was around 9% in adults aged 20 to 79 in 2019 and is projected to rise even further in the next decades</w:t>
      </w:r>
      <w:r w:rsidR="00CB2DEB" w:rsidRPr="00B776BF">
        <w:rPr>
          <w:lang w:val="en-GB"/>
        </w:rPr>
        <w:t xml:space="preserve"> </w:t>
      </w:r>
      <w:r w:rsidR="00CB2DEB" w:rsidRPr="00B776BF">
        <w:rPr>
          <w:lang w:val="en-GB"/>
        </w:rPr>
        <w:fldChar w:fldCharType="begin" w:fldLock="1"/>
      </w:r>
      <w:r w:rsidR="007A5710" w:rsidRPr="00B776BF">
        <w:rPr>
          <w:lang w:val="en-GB"/>
        </w:rPr>
        <w:instrText>ADDIN CSL_CITATION {"citationItems":[{"id":"ITEM-1","itemData":{"URL":"https://www.diabetesatlas.org/en/resources/","accessed":{"date-parts":[["2021","1","26"]]},"author":[{"dropping-particle":"","family":"International Diabetes Federation (IDF)","given":"","non-dropping-particle":"","parse-names":false,"suffix":""}],"id":"ITEM-1","issued":{"date-parts":[["2019"]]},"publisher-place":"Brussels, Belgium","title":"IDF Diabetes Atlas, 9th Edition","type":"webpage"},"uris":["http://www.mendeley.com/documents/?uuid=c019065d-424c-460f-9e65-8e533814601a"]}],"mendeley":{"formattedCitation":"(International Diabetes Federation (IDF), 2019)","plainTextFormattedCitation":"(International Diabetes Federation (IDF), 2019)","previouslyFormattedCitation":"(International Diabetes Federation (IDF), 2019)"},"properties":{"noteIndex":0},"schema":"https://github.com/citation-style-language/schema/raw/master/csl-citation.json"}</w:instrText>
      </w:r>
      <w:r w:rsidR="00CB2DEB" w:rsidRPr="00B776BF">
        <w:rPr>
          <w:lang w:val="en-GB"/>
        </w:rPr>
        <w:fldChar w:fldCharType="separate"/>
      </w:r>
      <w:r w:rsidR="00832B2E" w:rsidRPr="00B776BF">
        <w:rPr>
          <w:noProof/>
          <w:lang w:val="en-GB"/>
        </w:rPr>
        <w:t>(International Diabetes Federation (IDF), 2019)</w:t>
      </w:r>
      <w:r w:rsidR="00CB2DEB" w:rsidRPr="00B776BF">
        <w:rPr>
          <w:lang w:val="en-GB"/>
        </w:rPr>
        <w:fldChar w:fldCharType="end"/>
      </w:r>
      <w:r w:rsidR="00CB2DEB" w:rsidRPr="00B776BF">
        <w:rPr>
          <w:lang w:val="en-GB"/>
        </w:rPr>
        <w:t>.</w:t>
      </w:r>
      <w:r w:rsidRPr="00B776BF">
        <w:rPr>
          <w:lang w:val="en-GB"/>
        </w:rPr>
        <w:t xml:space="preserve"> </w:t>
      </w:r>
      <w:r w:rsidR="00F30E7B" w:rsidRPr="00B776BF">
        <w:rPr>
          <w:lang w:val="en-GB"/>
        </w:rPr>
        <w:t>I</w:t>
      </w:r>
      <w:r w:rsidR="003D6C43" w:rsidRPr="00B776BF">
        <w:rPr>
          <w:lang w:val="en-GB"/>
        </w:rPr>
        <w:t xml:space="preserve">ndividuals with </w:t>
      </w:r>
      <w:r w:rsidR="00C2678B" w:rsidRPr="00B776BF">
        <w:rPr>
          <w:lang w:val="en-GB"/>
        </w:rPr>
        <w:t xml:space="preserve">DM </w:t>
      </w:r>
      <w:r w:rsidR="00F30E7B" w:rsidRPr="00B776BF">
        <w:rPr>
          <w:lang w:val="en-GB"/>
        </w:rPr>
        <w:t xml:space="preserve">have </w:t>
      </w:r>
      <w:r w:rsidR="003D6C43" w:rsidRPr="00B776BF">
        <w:rPr>
          <w:lang w:val="en-GB"/>
        </w:rPr>
        <w:t>two to three-times higher</w:t>
      </w:r>
      <w:r w:rsidR="00F30E7B" w:rsidRPr="00B776BF">
        <w:rPr>
          <w:lang w:val="en-GB"/>
        </w:rPr>
        <w:t xml:space="preserve"> death risk</w:t>
      </w:r>
      <w:r w:rsidR="007B469F" w:rsidRPr="00B776BF">
        <w:rPr>
          <w:lang w:val="en-GB"/>
        </w:rPr>
        <w:t xml:space="preserve"> </w:t>
      </w:r>
      <w:r w:rsidR="0060267A" w:rsidRPr="00B776BF">
        <w:rPr>
          <w:lang w:val="en-GB"/>
        </w:rPr>
        <w:t>compared to the</w:t>
      </w:r>
      <w:r w:rsidR="007B469F" w:rsidRPr="00B776BF">
        <w:rPr>
          <w:lang w:val="en-GB"/>
        </w:rPr>
        <w:t xml:space="preserve"> general population</w:t>
      </w:r>
      <w:r w:rsidR="00DE4ACA" w:rsidRPr="00B776BF">
        <w:rPr>
          <w:lang w:val="en-GB"/>
        </w:rPr>
        <w:t xml:space="preserve"> </w:t>
      </w:r>
      <w:r w:rsidR="00AB7F8A" w:rsidRPr="00B776BF">
        <w:rPr>
          <w:lang w:val="en-GB"/>
        </w:rPr>
        <w:fldChar w:fldCharType="begin" w:fldLock="1"/>
      </w:r>
      <w:r w:rsidR="007A5710" w:rsidRPr="00B776BF">
        <w:rPr>
          <w:lang w:val="en-GB"/>
        </w:rPr>
        <w:instrText>ADDIN CSL_CITATION {"citationItems":[{"id":"ITEM-1","itemData":{"DOI":"10.1038/s41598-020-60142-y","ISSN":"2045-2322","abstract":"This study compared mortality rates and decline in life expectancy of Iranian patients with type 2 diabetes (T2DM) with the general population. A retrospective study of 2451 patients with T2DM was conducted in the Isfahan Endocrine and Metabolism Research Center, Iran, between 1992 and 2010. The mean (SD) of diabetes duration and median (Q1,Q3) of follow-up period were 15.5(8.0) and 8(5, 10) years. The main outcome was all-cause mortality. 732(29.87%) of patients died during the follow-up. Overall mortality rates (95%CI) per 1000 person-years in men and women were 56.3(52.0–62.1) and 27.3(24.5–30.4), respectively. The relative risks (95%CI) of all-cause mortality in males vs. females with T2DM aged 45–49, 50–54, 55–59, 60–64, 65–69, 70–74 were [3.02(1.49–6.11) vs. 2.09(0.96–4.57)], [4.05(2.73–6.01) vs. 2.29(1.52–3.45)], [4.13(3.26–5.24) vs. 1.70(1.23–2.35)], [2.42(1.90–3.07) vs. 1.82(1.46–2.27)], [2.36(2.02–2.76) vs. 1.49(1.25–1.78)] and [1.71(1.50–1.95) vs. 1.04(0.88–1.23)] times more than the general population, respectively. Men and women living with diabetes lost an average of 13.2(6.3) and 13.9(6.0) life-years from the year of diagnosis, respectively (p = 0.101). The estimated life-years lost were greater in younger patients and a gradual decline was observed with increasing the age at diagnosis. In conclusion, Iranians with diabetes had higher risk of death and lower life expectancy compared to the general population.","author":[{"dropping-particle":"","family":"Salehidoost","given":"Rezvan","non-dropping-particle":"","parse-names":false,"suffix":""},{"dropping-particle":"","family":"Mansouri","given":"Asieh","non-dropping-particle":"","parse-names":false,"suffix":""},{"dropping-particle":"","family":"Amini","given":"Massoud","non-dropping-particle":"","parse-names":false,"suffix":""},{"dropping-particle":"","family":"Aminorroaya Yamini","given":"Sima","non-dropping-particle":"","parse-names":false,"suffix":""},{"dropping-particle":"","family":"Aminorroaya","given":"Ashraf","non-dropping-particle":"","parse-names":false,"suffix":""}],"container-title":"Scientific Reports","id":"ITEM-1","issue":"1","issued":{"date-parts":[["2020"]]},"page":"3183","title":"Diabetes and all-cause mortality, a 18-year follow-up study","type":"article-journal","volume":"10"},"uris":["http://www.mendeley.com/documents/?uuid=6f36b021-3588-4999-99a0-db2135b745f1"]},{"id":"ITEM-2","itemData":{"DOI":"10.1007/s00125-005-0120-4","ISSN":"1432-0428","abstract":"We compiled up to date estimates of the absolute and relative risk of all-cause mortality in patients with type 1 diabetes in the UK.","author":[{"dropping-particle":"","family":"Soedamah-Muthu","given":"S S","non-dropping-particle":"","parse-names":false,"suffix":""},{"dropping-particle":"","family":"Fuller","given":"J H","non-dropping-particle":"","parse-names":false,"suffix":""},{"dropping-particle":"","family":"Mulnier","given":"H E","non-dropping-particle":"","parse-names":false,"suffix":""},{"dropping-particle":"","family":"Raleigh","given":"V S","non-dropping-particle":"","parse-names":false,"suffix":""},{"dropping-particle":"","family":"Lawrenson","given":"R A","non-dropping-particle":"","parse-names":false,"suffix":""},{"dropping-particle":"","family":"Colhoun","given":"H M","non-dropping-particle":"","parse-names":false,"suffix":""}],"container-title":"Diabetologia","id":"ITEM-2","issue":"4","issued":{"date-parts":[["2006"]]},"page":"660-666","title":"All-cause mortality rates in patients with type 1 diabetes mellitus compared with a non-diabetic population from the UK general practice research database, 1992–1999","type":"article-journal","volume":"49"},"uris":["http://www.mendeley.com/documents/?uuid=fd2c9d5a-2cd7-4b0e-8194-dd90805ff484"]}],"mendeley":{"formattedCitation":"(Salehidoost et al., 2020; Soedamah-Muthu et al., 2006)","plainTextFormattedCitation":"(Salehidoost et al., 2020; Soedamah-Muthu et al., 2006)","previouslyFormattedCitation":"(Salehidoost et al., 2020; Soedamah-Muthu et al., 2006)"},"properties":{"noteIndex":0},"schema":"https://github.com/citation-style-language/schema/raw/master/csl-citation.json"}</w:instrText>
      </w:r>
      <w:r w:rsidR="00AB7F8A" w:rsidRPr="00B776BF">
        <w:rPr>
          <w:lang w:val="en-GB"/>
        </w:rPr>
        <w:fldChar w:fldCharType="separate"/>
      </w:r>
      <w:r w:rsidR="00832B2E" w:rsidRPr="00B776BF">
        <w:rPr>
          <w:noProof/>
          <w:lang w:val="en-GB"/>
        </w:rPr>
        <w:t>(Salehidoost et al., 2020; Soedamah-Muthu et al., 2006)</w:t>
      </w:r>
      <w:r w:rsidR="00AB7F8A" w:rsidRPr="00B776BF">
        <w:rPr>
          <w:lang w:val="en-GB"/>
        </w:rPr>
        <w:fldChar w:fldCharType="end"/>
      </w:r>
      <w:r w:rsidR="008E0AED" w:rsidRPr="00B776BF">
        <w:rPr>
          <w:lang w:val="en-GB"/>
        </w:rPr>
        <w:t>, and</w:t>
      </w:r>
      <w:r w:rsidR="003D6C43" w:rsidRPr="00B776BF">
        <w:rPr>
          <w:lang w:val="en-GB"/>
        </w:rPr>
        <w:t xml:space="preserve"> </w:t>
      </w:r>
      <w:r w:rsidR="008E0AED" w:rsidRPr="00B776BF">
        <w:rPr>
          <w:lang w:val="en-GB"/>
        </w:rPr>
        <w:t xml:space="preserve">one </w:t>
      </w:r>
      <w:r w:rsidR="002C1092" w:rsidRPr="00B776BF">
        <w:rPr>
          <w:lang w:val="en-GB"/>
        </w:rPr>
        <w:t xml:space="preserve">in three deaths due to </w:t>
      </w:r>
      <w:r w:rsidR="00C2678B" w:rsidRPr="00B776BF">
        <w:rPr>
          <w:lang w:val="en-GB"/>
        </w:rPr>
        <w:t xml:space="preserve">DM </w:t>
      </w:r>
      <w:r w:rsidR="002C1092" w:rsidRPr="00B776BF">
        <w:rPr>
          <w:lang w:val="en-GB"/>
        </w:rPr>
        <w:t>occu</w:t>
      </w:r>
      <w:r w:rsidR="009D175B" w:rsidRPr="00B776BF">
        <w:rPr>
          <w:lang w:val="en-GB"/>
        </w:rPr>
        <w:t>r</w:t>
      </w:r>
      <w:r w:rsidR="002C1092" w:rsidRPr="00B776BF">
        <w:rPr>
          <w:lang w:val="en-GB"/>
        </w:rPr>
        <w:t xml:space="preserve"> in people under 60 years old</w:t>
      </w:r>
      <w:r w:rsidR="009D175B" w:rsidRPr="00B776BF">
        <w:rPr>
          <w:lang w:val="en-GB"/>
        </w:rPr>
        <w:t xml:space="preserve"> </w:t>
      </w:r>
      <w:r w:rsidR="009D175B" w:rsidRPr="00B776BF">
        <w:rPr>
          <w:lang w:val="en-GB"/>
        </w:rPr>
        <w:fldChar w:fldCharType="begin" w:fldLock="1"/>
      </w:r>
      <w:r w:rsidR="00B92A09" w:rsidRPr="00B776BF">
        <w:rPr>
          <w:lang w:val="en-GB"/>
        </w:rPr>
        <w:instrText>ADDIN CSL_CITATION {"citationItems":[{"id":"ITEM-1","itemData":{"URL":"https://www.diabetesatlas.org/en/resources/","accessed":{"date-parts":[["2021","1","26"]]},"author":[{"dropping-particle":"","family":"International Diabetes Federation (IDF)","given":"","non-dropping-particle":"","parse-names":false,"suffix":""}],"id":"ITEM-1","issued":{"date-parts":[["2019"]]},"publisher-place":"Brussels, Belgium","title":"IDF Diabetes Atlas, 9th Edition","type":"webpage"},"uris":["http://www.mendeley.com/documents/?uuid=c019065d-424c-460f-9e65-8e533814601a"]}],"mendeley":{"formattedCitation":"(International Diabetes Federation (IDF), 2019)","manualFormatting":"(IDF, 2019)","plainTextFormattedCitation":"(International Diabetes Federation (IDF), 2019)","previouslyFormattedCitation":"(International Diabetes Federation (IDF), 2019)"},"properties":{"noteIndex":0},"schema":"https://github.com/citation-style-language/schema/raw/master/csl-citation.json"}</w:instrText>
      </w:r>
      <w:r w:rsidR="009D175B" w:rsidRPr="00B776BF">
        <w:rPr>
          <w:lang w:val="en-GB"/>
        </w:rPr>
        <w:fldChar w:fldCharType="separate"/>
      </w:r>
      <w:r w:rsidR="00832B2E" w:rsidRPr="00B776BF">
        <w:rPr>
          <w:noProof/>
          <w:lang w:val="en-GB"/>
        </w:rPr>
        <w:t>(IDF, 2019)</w:t>
      </w:r>
      <w:r w:rsidR="009D175B" w:rsidRPr="00B776BF">
        <w:rPr>
          <w:lang w:val="en-GB"/>
        </w:rPr>
        <w:fldChar w:fldCharType="end"/>
      </w:r>
      <w:r w:rsidR="009D175B" w:rsidRPr="00B776BF">
        <w:rPr>
          <w:lang w:val="en-GB"/>
        </w:rPr>
        <w:t xml:space="preserve">. </w:t>
      </w:r>
    </w:p>
    <w:p w14:paraId="4F4CF67E" w14:textId="06366102" w:rsidR="00382BEE" w:rsidRPr="00B776BF" w:rsidRDefault="00AD1B9D" w:rsidP="004775E2">
      <w:pPr>
        <w:spacing w:line="480" w:lineRule="auto"/>
        <w:jc w:val="both"/>
        <w:rPr>
          <w:lang w:val="en-GB"/>
        </w:rPr>
      </w:pPr>
      <w:r w:rsidRPr="00B776BF">
        <w:rPr>
          <w:lang w:val="en-GB"/>
        </w:rPr>
        <w:t xml:space="preserve">Previous studies suggest that the built environment </w:t>
      </w:r>
      <w:r w:rsidR="000F2262" w:rsidRPr="00B776BF">
        <w:rPr>
          <w:lang w:val="en-GB"/>
        </w:rPr>
        <w:t xml:space="preserve">composition </w:t>
      </w:r>
      <w:r w:rsidRPr="00B776BF">
        <w:rPr>
          <w:lang w:val="en-GB"/>
        </w:rPr>
        <w:t xml:space="preserve">in the residential area might be associated with </w:t>
      </w:r>
      <w:r w:rsidR="0069728D" w:rsidRPr="00B776BF">
        <w:rPr>
          <w:lang w:val="en-GB"/>
        </w:rPr>
        <w:t xml:space="preserve">DM </w:t>
      </w:r>
      <w:r w:rsidRPr="00B776BF">
        <w:rPr>
          <w:lang w:val="en-GB"/>
        </w:rPr>
        <w:t>morbidity</w:t>
      </w:r>
      <w:r w:rsidR="00382BEE" w:rsidRPr="00B776BF">
        <w:rPr>
          <w:lang w:val="en-GB"/>
        </w:rPr>
        <w:t xml:space="preserve"> </w:t>
      </w:r>
      <w:r w:rsidR="00382BEE" w:rsidRPr="00B776BF">
        <w:rPr>
          <w:lang w:val="en-GB"/>
        </w:rPr>
        <w:fldChar w:fldCharType="begin" w:fldLock="1"/>
      </w:r>
      <w:r w:rsidR="007A5710" w:rsidRPr="00B776BF">
        <w:rPr>
          <w:lang w:val="en-GB"/>
        </w:rPr>
        <w:instrText>ADDIN CSL_CITATION {"citationItems":[{"id":"ITEM-1","itemData":{"DOI":"10.2337/diaclin.32.3.140","abstract":"Since the latter half of the 20th century, increases in the rate of type 2 diabetes have closely followed increases in obesity in the United States. One-third of U.S. adults and 16–18% of young people are obese,1 and 35% of adults ≥ 20 years of age have prediabetes and therefore an increased risk for developing type 2 diabetes.2Fortunately, research shows that type 2 diabetes may be prevented or delayed with lifestyle modifications resulting in a loss of 7% of body weight and ≥ 150 minutes/week of moderate physical activity.3 The American Diabetes Association (ADA) “Standards of Medical Care in Diabetes—2014”4 also recommends nutrition therapy and physical activity as part of a treatment plan for individuals with diabetes.As identified in the ADA scientific statement “Socioecological Determinants of Prediabetes and Type 2 Diabetes,”5 social and environmental factors also contribute to increased diabetes risk, diabetes complications, and morbidity. Considering this, it is important for health care professionals (HCPs) to recognize the intersection of these social and environmental factors when treating individuals with or at risk for type 2 diabetes. In addition, HCPs have many opportunities to serve as advocates for policy changes that could positively affect their local environment and complement the work they do in the clinical setting.This article describes the built, food, school, and work environments that were identified in the ADA statement5 as affecting diabetes and obesity risks and proposes some policy solutions to address the socioecological determinants of diabetes risk. The built environment refers to “environments that are modified by humans, including homes, schools, workplaces, highways, urban sprawl, and accessibility to amenities, leisure, and pollution.”6 Research indicates that socioeconomically disadvantaged groups, including racial and ethnic minorities, people in rural areas, and other diverse underrepresented populations, tend to live in …","author":[{"dropping-particle":"","family":"Gary-Webb","given":"Tiffany L","non-dropping-particle":"","parse-names":false,"suffix":""},{"dropping-particle":"","family":"Giachello","given":"Aida L Maisonet","non-dropping-particle":"","parse-names":false,"suffix":""},{"dropping-particle":"","family":"Maier","given":"Krista","non-dropping-particle":"","parse-names":false,"suffix":""},{"dropping-particle":"","family":"Skrabak","given":"Heather","non-dropping-particle":"","parse-names":false,"suffix":""}],"container-title":"Clinical Diabetes","id":"ITEM-1","issue":"3","issued":{"date-parts":[["2014","7","1"]]},"page":"140 LP  - 143","title":"Socioecological Determinants of Prediabetes and Type 2 Diabetes: Agenda for Action","type":"article-journal","volume":"32"},"uris":["http://www.mendeley.com/documents/?uuid=5b8dd8a5-5964-4274-bea1-e2ec3ff432dc"]},{"id":"ITEM-2","itemData":{"DOI":"https://doi.org/10.1007/s11892-018-1032-2","author":[{"dropping-particle":"","family":"Bilal","given":"Usama","non-dropping-particle":"","parse-names":false,"suffix":""},{"dropping-particle":"","family":"Auchincloss","given":"Amy H","non-dropping-particle":"","parse-names":false,"suffix":""},{"dropping-particle":"V","family":"Diez-roux","given":"Ana","non-dropping-particle":"","parse-names":false,"suffix":""}],"container-title":"Current Diabetes Reports","id":"ITEM-2","issue":"62","issued":{"date-parts":[["2018"]]},"publisher":"Current Diabetes Reports","title":"Neighborhood Environments and Diabetes Risk and Control","type":"article-journal","volume":"18"},"uris":["http://www.mendeley.com/documents/?uuid=3e471bc9-d149-4e22-9893-dd6c3d2b005e"]}],"mendeley":{"formattedCitation":"(Bilal et al., 2018; Gary-Webb et al., 2014)","plainTextFormattedCitation":"(Bilal et al., 2018; Gary-Webb et al., 2014)","previouslyFormattedCitation":"(Bilal et al., 2018; Gary-Webb et al., 2014)"},"properties":{"noteIndex":0},"schema":"https://github.com/citation-style-language/schema/raw/master/csl-citation.json"}</w:instrText>
      </w:r>
      <w:r w:rsidR="00382BEE" w:rsidRPr="00B776BF">
        <w:rPr>
          <w:lang w:val="en-GB"/>
        </w:rPr>
        <w:fldChar w:fldCharType="separate"/>
      </w:r>
      <w:r w:rsidR="00832B2E" w:rsidRPr="00B776BF">
        <w:rPr>
          <w:noProof/>
          <w:lang w:val="en-GB"/>
        </w:rPr>
        <w:t>(Bilal et al., 2018; Gary-Webb et al., 2014)</w:t>
      </w:r>
      <w:r w:rsidR="00382BEE" w:rsidRPr="00B776BF">
        <w:rPr>
          <w:lang w:val="en-GB"/>
        </w:rPr>
        <w:fldChar w:fldCharType="end"/>
      </w:r>
      <w:r w:rsidR="00382BEE" w:rsidRPr="00B776BF">
        <w:rPr>
          <w:lang w:val="en-GB"/>
        </w:rPr>
        <w:t>.</w:t>
      </w:r>
      <w:r w:rsidR="0060095F" w:rsidRPr="00B776BF">
        <w:rPr>
          <w:lang w:val="en-GB"/>
        </w:rPr>
        <w:t xml:space="preserve"> The </w:t>
      </w:r>
      <w:r w:rsidR="008D7214" w:rsidRPr="00B776BF">
        <w:rPr>
          <w:lang w:val="en-GB"/>
        </w:rPr>
        <w:t xml:space="preserve">built </w:t>
      </w:r>
      <w:r w:rsidR="0060095F" w:rsidRPr="00B776BF">
        <w:rPr>
          <w:lang w:val="en-GB"/>
        </w:rPr>
        <w:t xml:space="preserve">environment of a </w:t>
      </w:r>
      <w:r w:rsidR="00EB1E5C" w:rsidRPr="00B776BF">
        <w:rPr>
          <w:lang w:val="en-GB"/>
        </w:rPr>
        <w:t>neighbo</w:t>
      </w:r>
      <w:r w:rsidR="0022550C" w:rsidRPr="00B776BF">
        <w:rPr>
          <w:lang w:val="en-GB"/>
        </w:rPr>
        <w:t>u</w:t>
      </w:r>
      <w:r w:rsidR="00EB1E5C" w:rsidRPr="00B776BF">
        <w:rPr>
          <w:lang w:val="en-GB"/>
        </w:rPr>
        <w:t>rhood</w:t>
      </w:r>
      <w:r w:rsidR="0060095F" w:rsidRPr="00B776BF">
        <w:rPr>
          <w:lang w:val="en-GB"/>
        </w:rPr>
        <w:t xml:space="preserve"> is crucial, as it lays the physical foundations that </w:t>
      </w:r>
      <w:r w:rsidR="004524EF" w:rsidRPr="00B776BF">
        <w:rPr>
          <w:lang w:val="en-GB"/>
        </w:rPr>
        <w:t xml:space="preserve">may </w:t>
      </w:r>
      <w:r w:rsidR="00597F65" w:rsidRPr="00B776BF">
        <w:rPr>
          <w:lang w:val="en-GB"/>
        </w:rPr>
        <w:t xml:space="preserve">influence </w:t>
      </w:r>
      <w:r w:rsidR="0060095F" w:rsidRPr="00B776BF">
        <w:rPr>
          <w:lang w:val="en-GB"/>
        </w:rPr>
        <w:t xml:space="preserve">the lifestyles and </w:t>
      </w:r>
      <w:r w:rsidR="00325187" w:rsidRPr="00B776BF">
        <w:rPr>
          <w:lang w:val="en-GB"/>
        </w:rPr>
        <w:t>social dynamics</w:t>
      </w:r>
      <w:r w:rsidR="0060095F" w:rsidRPr="00B776BF">
        <w:rPr>
          <w:lang w:val="en-GB"/>
        </w:rPr>
        <w:t xml:space="preserve"> of its residents</w:t>
      </w:r>
      <w:r w:rsidR="005851F3" w:rsidRPr="00B776BF">
        <w:rPr>
          <w:lang w:val="en-GB"/>
        </w:rPr>
        <w:t xml:space="preserve">, </w:t>
      </w:r>
      <w:r w:rsidR="00157670" w:rsidRPr="00B776BF">
        <w:rPr>
          <w:lang w:val="en-GB"/>
        </w:rPr>
        <w:t>representing</w:t>
      </w:r>
      <w:r w:rsidR="00163069" w:rsidRPr="00B776BF">
        <w:rPr>
          <w:lang w:val="en-GB"/>
        </w:rPr>
        <w:t xml:space="preserve"> barriers or opportunities</w:t>
      </w:r>
      <w:r w:rsidR="00325187" w:rsidRPr="00B776BF">
        <w:rPr>
          <w:lang w:val="en-GB"/>
        </w:rPr>
        <w:t xml:space="preserve"> for well</w:t>
      </w:r>
      <w:r w:rsidR="008155D4" w:rsidRPr="00B776BF">
        <w:rPr>
          <w:lang w:val="en-GB"/>
        </w:rPr>
        <w:t>-</w:t>
      </w:r>
      <w:r w:rsidR="00325187" w:rsidRPr="00B776BF">
        <w:rPr>
          <w:lang w:val="en-GB"/>
        </w:rPr>
        <w:t>being</w:t>
      </w:r>
      <w:r w:rsidR="0060095F" w:rsidRPr="00B776BF">
        <w:rPr>
          <w:lang w:val="en-GB"/>
        </w:rPr>
        <w:t xml:space="preserve"> </w:t>
      </w:r>
      <w:r w:rsidR="0060095F" w:rsidRPr="00B776BF">
        <w:rPr>
          <w:lang w:val="en-GB"/>
        </w:rPr>
        <w:fldChar w:fldCharType="begin" w:fldLock="1"/>
      </w:r>
      <w:r w:rsidR="007A5710" w:rsidRPr="00B776BF">
        <w:rPr>
          <w:lang w:val="en-GB"/>
        </w:rPr>
        <w:instrText>ADDIN CSL_CITATION {"citationItems":[{"id":"ITEM-1","itemData":{"DOI":"10.1111/j.1467-789X.2010.00726.x","author":[{"dropping-particle":"","family":"Leal","given":"C","non-dropping-particle":"","parse-names":false,"suffix":""},{"dropping-particle":"","family":"Chaix","given":"B","non-dropping-particle":"","parse-names":false,"suffix":""}],"container-title":"Obesity reviews","id":"ITEM-1","issued":{"date-parts":[["2011"]]},"page":"217-230","title":"The influence of geographic life environments on cardiometabolic risk factors: a systematic review, a methodological assessment and a research agenda","type":"article-journal","volume":"12"},"uris":["http://www.mendeley.com/documents/?uuid=a76f6016-cce3-4cd7-83bf-063a1ae056c1"]}],"mendeley":{"formattedCitation":"(Leal and Chaix, 2011)","plainTextFormattedCitation":"(Leal and Chaix, 2011)","previouslyFormattedCitation":"(Leal and Chaix, 2011)"},"properties":{"noteIndex":0},"schema":"https://github.com/citation-style-language/schema/raw/master/csl-citation.json"}</w:instrText>
      </w:r>
      <w:r w:rsidR="0060095F" w:rsidRPr="00B776BF">
        <w:rPr>
          <w:lang w:val="en-GB"/>
        </w:rPr>
        <w:fldChar w:fldCharType="separate"/>
      </w:r>
      <w:r w:rsidR="00832B2E" w:rsidRPr="00B776BF">
        <w:rPr>
          <w:noProof/>
          <w:lang w:val="en-GB"/>
        </w:rPr>
        <w:t>(Leal and Chaix, 2011)</w:t>
      </w:r>
      <w:r w:rsidR="0060095F" w:rsidRPr="00B776BF">
        <w:rPr>
          <w:lang w:val="en-GB"/>
        </w:rPr>
        <w:fldChar w:fldCharType="end"/>
      </w:r>
      <w:r w:rsidR="0060095F" w:rsidRPr="00B776BF">
        <w:rPr>
          <w:lang w:val="en-GB"/>
        </w:rPr>
        <w:t>.</w:t>
      </w:r>
      <w:r w:rsidR="000002CF" w:rsidRPr="00B776BF">
        <w:rPr>
          <w:lang w:val="en-GB"/>
        </w:rPr>
        <w:t xml:space="preserve"> </w:t>
      </w:r>
      <w:r w:rsidR="009B2E8A" w:rsidRPr="00B776BF">
        <w:rPr>
          <w:lang w:val="en-GB"/>
        </w:rPr>
        <w:t>For instance, urban density and land availability</w:t>
      </w:r>
      <w:r w:rsidR="00526C5F" w:rsidRPr="00B776BF">
        <w:rPr>
          <w:lang w:val="en-GB"/>
        </w:rPr>
        <w:t xml:space="preserve"> </w:t>
      </w:r>
      <w:r w:rsidR="000849F0" w:rsidRPr="00B776BF">
        <w:rPr>
          <w:lang w:val="en-GB"/>
        </w:rPr>
        <w:t>could</w:t>
      </w:r>
      <w:r w:rsidR="009B2E8A" w:rsidRPr="00B776BF">
        <w:rPr>
          <w:lang w:val="en-GB"/>
        </w:rPr>
        <w:t xml:space="preserve"> determine the presence of green spaces in urban areas </w:t>
      </w:r>
      <w:r w:rsidR="009B2E8A" w:rsidRPr="00B776BF">
        <w:rPr>
          <w:lang w:val="en-GB"/>
        </w:rPr>
        <w:fldChar w:fldCharType="begin" w:fldLock="1"/>
      </w:r>
      <w:r w:rsidR="002C1CDC" w:rsidRPr="00B776BF">
        <w:rPr>
          <w:lang w:val="en-GB"/>
        </w:rPr>
        <w:instrText>ADDIN CSL_CITATION {"citationItems":[{"id":"ITEM-1","itemData":{"DOI":"https://doi.org/10.1016/j.envint.2019.105388","ISSN":"0160-4120","abstract":"Background Residing in greener areas has several health benefits, but no study to date has examined the effects of greenness on metabolic syndrome (MetS). We aimed to assess associations between residential greenness and MetS prevalence in China, and to explore whether air pollution and physical activity mediated any observed associations. Methods We analyzed data from 15,477 adults who participated in the 33 Communities Chinese Health Study during 2009. We defined MetS according to standard guidelines for Chinese populations. Residential greenness was estimated using the Normalized Difference Vegetation Index (NDVI), the Soil Adjusted Vegetation Index (SAVI), and the Vegetation Continuous Field (VCF). We used generalized linear mixed models to assess the associations between greenness and MetS, and mediation analyses to explore potential mechanisms underlying the associations. Results Higher greenness levels were associated with lower odds of MetS [e.g., for every interquartile range increase of NDVI500-m, SAVI500-m, and VCF500-m, the adjusted odds ratio of MetS was 0.81 (95% confidence interval: 0.70–0.93), 0.80 (95% confidence interval: 0.69–0.93), and 0.91 (95% confidence interval: 0.83–1.00), respectively]. The direction and the magnitude of the associations persisted in several sensitivity analyses. Stratified analyses showed that age and household income modified the associations, with greater effect estimates observed in participants younger than 65 years old or those with higher household income. Particulate matter with an aerodynamic diameter ≤10 μm, nitrogen dioxide, and ozone mediated 2.1–20.3% of the associations between greenness and MetS; no evidence of mediation was observed for physical activity. Conclusions Our findings suggest a beneficial association for residential greenness and MetS in Chinese urban dwellers, especially for participants younger than 65 years old and those with higher household income. Particulate matter with an aerodynamic diameter ≤10 μm, nitrogen dioxide and ozone, but not physical activity, may only partially mediate the association.","author":[{"dropping-particle":"","family":"Yang","given":"Bo-Yi","non-dropping-particle":"","parse-names":false,"suffix":""},{"dropping-particle":"","family":"Liu","given":"Kang-Kang","non-dropping-particle":"","parse-names":false,"suffix":""},{"dropping-particle":"","family":"Markevych","given":"Iana","non-dropping-particle":"","parse-names":false,"suffix":""},{"dropping-particle":"","family":"Knibbs","given":"Luke D","non-dropping-particle":"","parse-names":false,"suffix":""},{"dropping-particle":"","family":"Bloom","given":"Michael S","non-dropping-particle":"","parse-names":false,"suffix":""},{"dropping-particle":"","family":"Dharmage","given":"Shaymali C","non-dropping-particle":"","parse-names":false,"suffix":""},{"dropping-particle":"","family":"Lin","given":"Shao","non-dropping-particle":"","parse-names":false,"suffix":""},{"dropping-particle":"","family":"Morawska","given":"Lidia","non-dropping-particle":"","parse-names":false,"suffix":""},{"dropping-particle":"","family":"Heinrich","given":"Joachim","non-dropping-particle":"","parse-names":false,"suffix":""},{"dropping-particle":"","family":"Jalaludin","given":"Bin","non-dropping-particle":"","parse-names":false,"suffix":""},{"dropping-particle":"","family":"Gao","given":"Meng","non-dropping-particle":"","parse-names":false,"suffix":""},{"dropping-particle":"","family":"Guo","given":"Yuming","non-dropping-particle":"","parse-names":false,"suffix":""},{"dropping-particle":"","family":"Zhou","given":"Yang","non-dropping-particle":"","parse-names":false,"suffix":""},{"dropping-particle":"","family":"Huang","given":"Wen-Zhong","non-dropping-particle":"","parse-names":false,"suffix":""},{"dropping-particle":"","family":"Yu","given":"Hong-Yao","non-dropping-particle":"","parse-names":false,"suffix":""},{"dropping-particle":"","family":"Zeng","given":"Xiao-Wen","non-dropping-particle":"","parse-names":false,"suffix":""},{"dropping-particle":"","family":"Hu","given":"Li-Wen","non-dropping-particle":"","parse-names":false,"suffix":""},{"dropping-particle":"","family":"Hu","given":"Qiang","non-dropping-particle":"","parse-names":false,"suffix":""},{"dropping-particle":"","family":"Dong","given":"Guang-Hui","non-dropping-particle":"","parse-names":false,"suffix":""}],"container-title":"Environment International","id":"ITEM-1","issued":{"date-parts":[["2020"]]},"page":"105388","title":"Association between residential greenness and metabolic syndrome in Chinese adults","type":"article-journal","volume":"135"},"uris":["http://www.mendeley.com/documents/?uuid=a568a95c-ba65-4b26-a615-0ea16303faf7"]}],"mendeley":{"formattedCitation":"(Yang et al., 2020)","plainTextFormattedCitation":"(Yang et al., 2020)","previouslyFormattedCitation":"(Yang et al., 2020)"},"properties":{"noteIndex":0},"schema":"https://github.com/citation-style-language/schema/raw/master/csl-citation.json"}</w:instrText>
      </w:r>
      <w:r w:rsidR="009B2E8A" w:rsidRPr="00B776BF">
        <w:rPr>
          <w:lang w:val="en-GB"/>
        </w:rPr>
        <w:fldChar w:fldCharType="separate"/>
      </w:r>
      <w:r w:rsidR="009B2E8A" w:rsidRPr="00B776BF">
        <w:rPr>
          <w:noProof/>
          <w:lang w:val="en-GB"/>
        </w:rPr>
        <w:t>(Yang et al., 2020)</w:t>
      </w:r>
      <w:r w:rsidR="009B2E8A" w:rsidRPr="00B776BF">
        <w:rPr>
          <w:lang w:val="en-GB"/>
        </w:rPr>
        <w:fldChar w:fldCharType="end"/>
      </w:r>
      <w:r w:rsidR="009B2E8A" w:rsidRPr="00B776BF">
        <w:rPr>
          <w:lang w:val="en-GB"/>
        </w:rPr>
        <w:t>. Green spaces may</w:t>
      </w:r>
      <w:r w:rsidR="007C6A67" w:rsidRPr="00B776BF">
        <w:rPr>
          <w:lang w:val="en-GB"/>
        </w:rPr>
        <w:t xml:space="preserve"> improve health outcomes by</w:t>
      </w:r>
      <w:r w:rsidR="009B2E8A" w:rsidRPr="00B776BF">
        <w:rPr>
          <w:lang w:val="en-GB"/>
        </w:rPr>
        <w:t xml:space="preserve"> provid</w:t>
      </w:r>
      <w:r w:rsidR="007C6A67" w:rsidRPr="00B776BF">
        <w:rPr>
          <w:lang w:val="en-GB"/>
        </w:rPr>
        <w:t>ing</w:t>
      </w:r>
      <w:r w:rsidR="009B2E8A" w:rsidRPr="00B776BF">
        <w:rPr>
          <w:lang w:val="en-GB"/>
        </w:rPr>
        <w:t xml:space="preserve"> opportunities for physical activity and social cohesion, induc</w:t>
      </w:r>
      <w:r w:rsidR="007C6A67" w:rsidRPr="00B776BF">
        <w:rPr>
          <w:lang w:val="en-GB"/>
        </w:rPr>
        <w:t>ing</w:t>
      </w:r>
      <w:r w:rsidR="009B2E8A" w:rsidRPr="00B776BF">
        <w:rPr>
          <w:lang w:val="en-GB"/>
        </w:rPr>
        <w:t xml:space="preserve"> physical and attention restoration, and mitigat</w:t>
      </w:r>
      <w:r w:rsidR="007C6A67" w:rsidRPr="00B776BF">
        <w:rPr>
          <w:lang w:val="en-GB"/>
        </w:rPr>
        <w:t>ing</w:t>
      </w:r>
      <w:r w:rsidR="009B2E8A" w:rsidRPr="00B776BF">
        <w:rPr>
          <w:lang w:val="en-GB"/>
        </w:rPr>
        <w:t xml:space="preserve"> exposure to environmental hazards </w:t>
      </w:r>
      <w:r w:rsidR="00C64CB5" w:rsidRPr="00B776BF">
        <w:rPr>
          <w:lang w:val="en-GB"/>
        </w:rPr>
        <w:fldChar w:fldCharType="begin" w:fldLock="1"/>
      </w:r>
      <w:r w:rsidR="007A5710" w:rsidRPr="00B776BF">
        <w:rPr>
          <w:lang w:val="en-GB"/>
        </w:rPr>
        <w:instrText>ADDIN CSL_CITATION {"citationItems":[{"id":"ITEM-1","itemData":{"DOI":"10.1146/annurev-publhealth-032013-182443","ISBN":"1545-2093 (Electronic)\\n0163-7525 (Linking)","ISSN":"02357216","PMID":"24387090","abstract":"Urbanization, resource exploitation, and lifestyle changes have diminished possibilities for human contact with nature in urbanized societies. Concern about the loss has helped motivate research on the health benefits of contact with nature. Reviewing that research here, we focus on nature as represented by aspects of the physical environment relevant to planning, design, and policy measures that serve broad segments of urbanized societies. We discuss difficulties in defining \"nature\" and reasons for the current expansion of the research field, and we assess available reviews. We then consider research on pathways between nature and health involving air quality, physical activity, social cohesion, and stress reduction. Finally, we discuss methodological issues and priorities for future research. The extant research does describe an array of benefits of contact with nature, and evidence regarding some benefits is strong; however, some findings indicate caution is needed in applying beliefs about those benefits, and substantial gaps in knowledge remain.","author":[{"dropping-particle":"","family":"Hartig","given":"Terry","non-dropping-particle":"","parse-names":false,"suffix":""},{"dropping-particle":"","family":"Mitchell","given":"Richard","non-dropping-particle":"","parse-names":false,"suffix":""},{"dropping-particle":"","family":"Vries","given":"Sjerp","non-dropping-particle":"de","parse-names":false,"suffix":""},{"dropping-particle":"","family":"Frumkin","given":"Howard","non-dropping-particle":"","parse-names":false,"suffix":""}],"container-title":"The Annual Review of Public Health","id":"ITEM-1","issued":{"date-parts":[["2014"]]},"page":"207-28","title":"Nature and Health","type":"article-journal","volume":"35"},"uris":["http://www.mendeley.com/documents/?uuid=92ccbfb7-8887-4a59-ae5a-c37dc7ba6d19"]},{"id":"ITEM-2","itemData":{"DOI":"10.1097/EDE.0000000000000549","ISBN":"0000000000000","author":[{"dropping-particle":"","family":"Nieuwenhuijsen","given":"Mark J","non-dropping-particle":"","parse-names":false,"suffix":""},{"dropping-particle":"","family":"Khreis","given":"Haneen","non-dropping-particle":"","parse-names":false,"suffix":""},{"dropping-particle":"","family":"Triguero-Mas","given":"Margarita","non-dropping-particle":"","parse-names":false,"suffix":""},{"dropping-particle":"","family":"Gascon","given":"Mireia","non-dropping-particle":"","parse-names":false,"suffix":""},{"dropping-particle":"","family":"Dadvand","given":"Payam","non-dropping-particle":"","parse-names":false,"suffix":""}],"container-title":"Epidemiology","id":"ITEM-2","issue":"1","issued":{"date-parts":[["2017"]]},"page":"63-71","title":"Fifty Shades of Green. Pathway to Healthy Urban Living.","type":"article-journal","volume":"28"},"uris":["http://www.mendeley.com/documents/?uuid=50dae047-4b41-4632-909a-c168c7b0aefa"]}],"mendeley":{"formattedCitation":"(Hartig et al., 2014; Nieuwenhuijsen et al., 2017)","plainTextFormattedCitation":"(Hartig et al., 2014; Nieuwenhuijsen et al., 2017)","previouslyFormattedCitation":"(Hartig et al., 2014; Nieuwenhuijsen et al., 2017)"},"properties":{"noteIndex":0},"schema":"https://github.com/citation-style-language/schema/raw/master/csl-citation.json"}</w:instrText>
      </w:r>
      <w:r w:rsidR="00C64CB5" w:rsidRPr="00B776BF">
        <w:rPr>
          <w:lang w:val="en-GB"/>
        </w:rPr>
        <w:fldChar w:fldCharType="separate"/>
      </w:r>
      <w:r w:rsidR="00832B2E" w:rsidRPr="00B776BF">
        <w:rPr>
          <w:noProof/>
          <w:lang w:val="en-GB"/>
        </w:rPr>
        <w:t>(Hartig et al., 2014; Nieuwenhuijsen et al., 2017)</w:t>
      </w:r>
      <w:r w:rsidR="00C64CB5" w:rsidRPr="00B776BF">
        <w:rPr>
          <w:lang w:val="en-GB"/>
        </w:rPr>
        <w:fldChar w:fldCharType="end"/>
      </w:r>
      <w:r w:rsidR="004C028A" w:rsidRPr="00B776BF">
        <w:rPr>
          <w:lang w:val="en-GB"/>
        </w:rPr>
        <w:t>.</w:t>
      </w:r>
      <w:r w:rsidR="005B1F0F" w:rsidRPr="00B776BF">
        <w:rPr>
          <w:lang w:val="en-GB"/>
        </w:rPr>
        <w:t xml:space="preserve"> </w:t>
      </w:r>
      <w:r w:rsidR="00A368B3" w:rsidRPr="00B776BF">
        <w:rPr>
          <w:lang w:val="en-GB"/>
        </w:rPr>
        <w:t xml:space="preserve">In this regard, residential green spaces have been associated with a reduction of both DM prevalence </w:t>
      </w:r>
      <w:r w:rsidR="00A368B3" w:rsidRPr="00B776BF">
        <w:rPr>
          <w:lang w:val="en-GB"/>
        </w:rPr>
        <w:fldChar w:fldCharType="begin" w:fldLock="1"/>
      </w:r>
      <w:r w:rsidR="00A368B3" w:rsidRPr="00B776BF">
        <w:rPr>
          <w:lang w:val="en-GB"/>
        </w:rPr>
        <w:instrText>ADDIN CSL_CITATION {"citationItems":[{"id":"ITEM-1","itemData":{"DOI":"10.2337/dc13-1325","abstract":"OBJECTIVE Lifestyle interventions for type 2 diabetes mellitus (T2DM) are best positioned for success if participants live in supportive neighborhood environments. Deprived neighborhoods increase T2DM risk. Parks and other “green spaces” promote active lifestyles and therefore may reduce T2DM risk. We investigated association between neighborhood green space and the risk of T2DM in a large group of adult Australians.RESEARCH DESIGN AND METHODS Multilevel logit regression was used to fit associations between medically diagnosed T2DM and green space exposure among 267,072 participants in the 45 and Up Study. Green space data were obtained from the Australian Bureau of Statistics, and exposure was calculated using a 1‐km buffer from a participant’s place of residence. Odds ratios (ORs) were controlled for measures of demographic, cultural, health, diet, active lifestyles, socioeconomic status, and neighborhood circumstances.RESULTS The rate of T2DM was 9.1% among participants in neighborhoods with 0–20% green space, but this rate dropped to approximately 8% for participants with over 40% green space within their residential neighborhoods. The risk of T2DM was significantly lower in greener neighborhoods, controlling for demographic and cultural factors, especially among participants residing in neighborhoods with 41–60% green space land use (OR 0.87; 95% CI 0.83–0.92). This association was consistent after controlling for other explanatory variables and did not vary according to neighborhood circumstances.CONCLUSIONS People in greener surroundings have a lower risk of T2DM. Planning, promoting, and maintaining local green spaces is important in multisector initiatives for addressing the T2DM epidemic.","author":[{"dropping-particle":"","family":"Astell-Burt","given":"Thomas","non-dropping-particle":"","parse-names":false,"suffix":""},{"dropping-particle":"","family":"Feng","given":"Xiaoqi","non-dropping-particle":"","parse-names":false,"suffix":""},{"dropping-particle":"","family":"Kolt","given":"Gregory S","non-dropping-particle":"","parse-names":false,"suffix":""}],"container-title":"Diabetes Care","id":"ITEM-1","issue":"1","issued":{"date-parts":[["2014","1","1"]]},"page":"197 LP  - 201","title":"Is Neighborhood Green Space Associated With a Lower Risk of Type 2 Diabetes? Evidence From 267,072 Australians","type":"article-journal","volume":"37"},"uris":["http://www.mendeley.com/documents/?uuid=cd4362dd-79c0-4753-92a1-7d7a122a1c8a"]},{"id":"ITEM-2","itemData":{"DOI":"10.1136/bmjopen-2014-006076","abstract":"Objective To investigate the relationship between neighbourhood greenspace and type 2 diabetes. Design Cross-sectional. Setting 3 diabetes screening studies conducted in Leicestershire, UK in 2004–2011. The percentage of greenspace in the participant&amp;#039;s home neighbourhood (3 km radius around home postcode) was obtained from a Land Cover Map. Demographic and biomedical variables were measured at screening. Participants 10 476 individuals (6200 from general population; 4276 from high-risk population) aged 20–75 years (mean 59 years); 47% female; 21% non-white ethnicity. Main outcome measure Screen-detected type 2 diabetes (WHO 2011 criteria). Results Increased neighbourhood greenspace was associated with significantly lower levels of screen-detected type 2 diabetes. The ORs (95% CI) for screen-detected type 2 diabetes were 0.97 (0.80 to 1.17), 0.78 (0.62 to 0.98) and 0.67 (0.49 to 0.93) for increasing quartiles of neighbourhood greenspace compared with the lowest quartile after adjusting for ethnicity, age, sex, area social deprivation score and urban/rural status (Ptrend=0.01). This association remained on further adjustment for body mass index, physical activity, fasting glucose, 2 h glucose and cholesterol (OR (95% CI) for highest vs lowest quartile: 0.53 (0.35 to 0.82); Ptrend=0.01). Conclusions Neighbourhood greenspace was inversely associated with screen-detected type 2 diabetes, highlighting a potential area for targeted screening as well as a possible public health area for diabetes prevention. However, none of the risk factors that we considered appeared to explain this association, and thus further research is required to elicit underlying mechanisms. Trial registration number This study uses data from three studies (NCT00318032, NCT00677937, NCT00941954).","author":[{"dropping-particle":"","family":"Bodicoat","given":"Danielle H","non-dropping-particle":"","parse-names":false,"suffix":""},{"dropping-particle":"","family":"Donovan","given":"Gary","non-dropping-particle":"","parse-names":false,"suffix":""},{"dropping-particle":"","family":"Dalton","given":"Alice M","non-dropping-particle":"","parse-names":false,"suffix":""},{"dropping-particle":"","family":"Gray","given":"Laura J","non-dropping-particle":"","parse-names":false,"suffix":""},{"dropping-particle":"","family":"Yates","given":"Thomas","non-dropping-particle":"","parse-names":false,"suffix":""},{"dropping-particle":"","family":"Edwardson","given":"Charlotte","non-dropping-particle":"","parse-names":false,"suffix":""},{"dropping-particle":"","family":"Hill","given":"Sian","non-dropping-particle":"","parse-names":false,"suffix":""},{"dropping-particle":"","family":"Webb","given":"David R","non-dropping-particle":"","parse-names":false,"suffix":""},{"dropping-particle":"","family":"Khunti","given":"Kamlesh","non-dropping-particle":"","parse-names":false,"suffix":""},{"dropping-particle":"","family":"Davies","given":"Melanie J","non-dropping-particle":"","parse-names":false,"suffix":""},{"dropping-particle":"","family":"Jones","given":"Andrew P","non-dropping-particle":"","parse-names":false,"suffix":""}],"container-title":"BMJ Open","id":"ITEM-2","issue":"12","issued":{"date-parts":[["2014","12","1"]]},"page":"e006076","title":"The association between neighbourhood greenspace and type 2 diabetes in a large cross-sectional study","type":"article-journal","volume":"4"},"uris":["http://www.mendeley.com/documents/?uuid=e6c3c856-ae2e-4e39-8487-21be69a56233"]},{"id":"ITEM-3","itemData":{"DOI":"10.3390/ijerph13040423","ISBN":"1403955085","author":[{"dropping-particle":"","family":"Ngom","given":"Roland","non-dropping-particle":"","parse-names":false,"suffix":""},{"dropping-particle":"","family":"Gosselin","given":"Pierre","non-dropping-particle":"","parse-names":false,"suffix":""},{"dropping-particle":"","family":"Blais","given":"Claudia","non-dropping-particle":"","parse-names":false,"suffix":""},{"dropping-particle":"","family":"Rochette","given":"Louis","non-dropping-particle":"","parse-names":false,"suffix":""}],"container-title":"International Journal of Environmental Research and Public Health","id":"ITEM-3","issue":"423","issued":{"date-parts":[["2016"]]},"title":"Type and Proximity of Green Spaces Are Important for Preventing Cardiovascular Morbidity and Diabetes — A Cross-Sectional Study for Quebec , Canada","type":"article-journal","volume":"13"},"uris":["http://www.mendeley.com/documents/?uuid=5af76b1c-19b9-48ea-9b8f-b9bb48f20300"]},{"id":"ITEM-4","itemData":{"DOI":"https://doi.org/10.1289/EHP3857","author":[{"dropping-particle":"","family":"Klompmaker","given":"Jochem O","non-dropping-particle":"","parse-names":false,"suffix":""},{"dropping-particle":"","family":"Janssen","given":"Nicole A H","non-dropping-particle":"","parse-names":false,"suffix":""},{"dropping-particle":"","family":"Bloemsma","given":"Lizan D","non-dropping-particle":"","parse-names":false,"suffix":""},{"dropping-particle":"","family":"Gehring","given":"Ulrike","non-dropping-particle":"","parse-names":false,"suffix":""},{"dropping-particle":"","family":"Wijga","given":"Alet H","non-dropping-particle":"","parse-names":false,"suffix":""},{"dropping-particle":"Van Den","family":"Brink","given":"Carolien","non-dropping-particle":"","parse-names":false,"suffix":""},{"dropping-particle":"","family":"Lebret","given":"Erik","non-dropping-particle":"","parse-names":false,"suffix":""},{"dropping-particle":"","family":"Brunekreef","given":"Bert","non-dropping-particle":"","parse-names":false,"suffix":""},{"dropping-particle":"","family":"Hoek","given":"Gerard","non-dropping-particle":"","parse-names":false,"suffix":""}],"container-title":"Environmental Health Perspectives","id":"ITEM-4","issue":"8","issued":{"date-parts":[["2019"]]},"page":"1-15","title":"Associations of Combined Exposures to Surrounding Green, Air Pollution and Road Traffic Noise with Cardiometabolic Diseases","type":"article-journal","volume":"127"},"uris":["http://www.mendeley.com/documents/?uuid=c2e34d9b-4a01-4daa-8031-34d7c99ab282"]},{"id":"ITEM-5","itemData":{"DOI":"10.1136/bmjopen-2017-019062","abstract":"Objective The accessibility of green space is an important aspect of the urban residential environment and has been found to be beneficial for health and well-being. This study investigates the association between different indicators of green space and the outcomes body mass index (BMI) and prevalent type 2 diabetes in an urban population.Design Population-based cross-sectional study.Setting Dortmund, a city located in the industrial Ruhr area in Western Germany.Participants 1312 participants aged 25–74 years from the Dortmund Health Study.Methods The participants’ addresses were geocoded and shapefiles of statistical districts, road network and land use, as well as data on neighbourhood characteristics were obtained at baseline. Three indicators of green space were constructed using geographical information systems: proportion of green space, recreation location quotient (RLQ) weighted by population and distance to the next park or forest. Multilevel linear and logistic regression analyses on the association of green space with BMI and type 2 diabetes were performed, adjusted by individual-level characteristics and neighbourhood unemployment rate.Results The multilevel regression analyses showed no association between green space and BMI. In contrast, the three indicators of green space were significantly associated with type 2 diabetes. Residents of neighbourhoods with a low RLQ had a 2.44 (95% CI 1.01 to 5.93) times higher odds to have type 2 diabetes compared with residents of high RLQ neighbourhoods. Likewise, residing more than 0.8 km away from the nearest park or forest increased the odds of type 2 diabetes (OR 1.71, 95% CI 1.05 to 2.77).Conclusions This study indicates that green space and its spatial accessibility might play a role in the development of type 2 diabetes. F</w:instrText>
      </w:r>
      <w:r w:rsidR="00A368B3" w:rsidRPr="00B776BF">
        <w:rPr>
          <w:lang w:val="fr-FR"/>
        </w:rPr>
        <w:instrText>urther research is needed to clarify this association.","author":[{"dropping-particle":"","family":"Müller","given":"Grit","non-dropping-particle":"","parse-names":false,"suffix":""},{"dropping-particle":"","family":"Harhoff","given":"Roland","non-dropping-particle":"","parse-names":false,"suffix":""},{"dropping-particle":"","family":"Rahe","given":"Corinna","non-dropping-particle":"","parse-names":false,"suffix":""},{"dropping-particle":"","family":"Berger","given":"Klaus","non-dropping-particle":"","parse-names":false,"suffix":""}],"container-title":"BMJ Open","id":"ITEM-5","issue":"1","issued":{"date-parts":[["2018","1","1"]]},"page":"e019062","title":"Inner-city green space and its association with body mass index and prevalent type 2 diabetes: a cross-sectional study in an urban German city","type":"article-journal","volume":"8"},"uris":["http://www.mendeley.com/documents/?uuid=a9222f38-a97e-4c4c-a53f-d3e5479566ac"]}],"mendeley":{"formattedCitation":"(Astell-Burt et al., 2014; Bodicoat et al., 2014; Klompmaker et al., 2019; Müller et al., 2018; Ngom et al., 2016)","plainTextFormattedCitation":"(Astell-Burt et al., 2014; Bodicoat et al., 2014; Klompmaker et al., 2019; Müller et al., 2018; Ngom et al., 2016)","previouslyFormattedCitation":"(Astell-Burt et al., 2014; Bodicoat et al., 2014; Klompmaker et al., 2019; Müller et al., 2018; Ngom et al., 2016)"},"properties":{"noteIndex":0},"schema":"https://github.com/citation-style-language/schema/raw/master/csl-citation.json"}</w:instrText>
      </w:r>
      <w:r w:rsidR="00A368B3" w:rsidRPr="00B776BF">
        <w:rPr>
          <w:lang w:val="en-GB"/>
        </w:rPr>
        <w:fldChar w:fldCharType="separate"/>
      </w:r>
      <w:r w:rsidR="00A368B3" w:rsidRPr="00B776BF">
        <w:rPr>
          <w:noProof/>
          <w:lang w:val="fr-FR"/>
        </w:rPr>
        <w:t>(Astell-Burt et al., 2014; Bodicoat et al., 2014; Klompmaker et al., 2019; Müller et al., 2018; Ngom et al., 2016)</w:t>
      </w:r>
      <w:r w:rsidR="00A368B3" w:rsidRPr="00B776BF">
        <w:rPr>
          <w:lang w:val="en-GB"/>
        </w:rPr>
        <w:fldChar w:fldCharType="end"/>
      </w:r>
      <w:r w:rsidR="00A368B3" w:rsidRPr="00B776BF">
        <w:rPr>
          <w:lang w:val="fr-FR"/>
        </w:rPr>
        <w:t xml:space="preserve"> and incidence </w:t>
      </w:r>
      <w:r w:rsidR="00A368B3" w:rsidRPr="00B776BF">
        <w:rPr>
          <w:lang w:val="en-GB"/>
        </w:rPr>
        <w:fldChar w:fldCharType="begin" w:fldLock="1"/>
      </w:r>
      <w:r w:rsidR="00A368B3" w:rsidRPr="00B776BF">
        <w:rPr>
          <w:lang w:val="fr-FR"/>
        </w:rPr>
        <w:instrText>ADDIN CSL_CITATION {"citationItems":[{"id":"ITEM-1","itemData":{"DOI":"10.1016/j.healthplace.2014.05.001","ISSN":"1353-8292","author":[{"dropping-particle":"","family":"Paquet","given":"Catherine","non-dropping-particle":"","parse-names":false,"suffix":""},{"dropping-particle":"","family":"Coffee","given":"Neil T","non-dropping-particle":"","parse-names":false,"suffix":""},{"dropping-particle":"","family":"Haren","given":"Matthew T","non-dropping-particle":"","parse-names":false,"suffix":""},{"dropping-particle":"","family":"Howard","given":"Natasha J","non-dropping-particle":"","parse-names":false,"suffix":""},{"dropping-particle":"","family":"Adams","given":"J","non-dropping-particle":"","parse-names":false,"suffix":""},{"dropping-particle":"","family":"Taylor","given":"Anne W","non-dropping-particle":"","parse-names":false,"suffix":""},{"dropping-particle":"","family":"Daniel","given":"Mark","non-dropping-particle":"","parse-names":false,"suffix":""}],"container-title":"Health &amp; Place","id":"ITEM-1","issued":{"date-parts":[["2014"]]},"page":"173-176","publisher":"Elsevier","title":"Food environment, walkability, and public open spaces are associated with incident development of cardio-metabolic risk factors in a biomedical cohort","type":"article-journal","volume":"28"},"uris":["http://www.mendeley.com/documents/?uuid=151c66b6-947f-478b-a6a6-ef</w:instrText>
      </w:r>
      <w:r w:rsidR="00A368B3" w:rsidRPr="00B776BF">
        <w:rPr>
          <w:lang w:val="en-GB"/>
        </w:rPr>
        <w:instrText>6559bad9d1"]},{"id":"ITEM-2","itemData":{"DOI":"10.1186/s12889-016-3833-z","ISSN":"1471-2458","author":[{"dropping-particle":"","family":"Dalton","given":"Alice M","non-dropping-particle":"","parse-names":false,"suffix":""},{"dropping-particle":"","family":"Jones","given":"Andrew P","non-dropping-particle":"","parse-names":false,"suffix":""},{"dropping-particle":"","family":"Sharp","given":"Stephen J","non-dropping-particle":"","parse-names":false,"suffix":""},{"dropping-particle":"","family":"Cooper","given":"Andrew J M","non-dropping-particle":"","parse-names":false,"suffix":""},{"dropping-particle":"","family":"Griffin","given":"Simon","non-dropping-particle":"","parse-names":false,"suffix":""},{"dropping-particle":"","family":"Wareham","given":"Nicholas J","non-dropping-particle":"","parse-names":false,"suffix":""}],"container-title":"BMC Public Health","id":"ITEM-2","issue":"1171","issued":{"date-parts":[["2016"]]},"page":"1-10","publisher":"BMC Public Health","title":"Residential neighbourhood greenspace is associated with reduced risk of incident diabetes in older people : a prospective cohort study","type":"article-journal","volume":"16"},"uris":["http://www.mendeley.com/documents/?uuid=08ee7eff-a641-4da6-8e3b-8f8afdb8c64a"]}],"mendeley":{"formattedCitation":"(Dalton et al., 2016; Paquet et al., 2014)","plainTextFormattedCitation":"(Dalton et al., 2016; Paquet et al., 2014)","previouslyFormattedCitation":"(Dalton et al., 2016; Paquet et al., 2014)"},"properties":{"noteIndex":0},"schema":"https://github.com/citation-style-language/schema/raw/master/csl-citation.json"}</w:instrText>
      </w:r>
      <w:r w:rsidR="00A368B3" w:rsidRPr="00B776BF">
        <w:rPr>
          <w:lang w:val="en-GB"/>
        </w:rPr>
        <w:fldChar w:fldCharType="separate"/>
      </w:r>
      <w:r w:rsidR="00A368B3" w:rsidRPr="00B776BF">
        <w:rPr>
          <w:noProof/>
          <w:lang w:val="en-GB"/>
        </w:rPr>
        <w:t>(Dalton et al., 2016; Paquet et al., 2014)</w:t>
      </w:r>
      <w:r w:rsidR="00A368B3" w:rsidRPr="00B776BF">
        <w:rPr>
          <w:lang w:val="en-GB"/>
        </w:rPr>
        <w:fldChar w:fldCharType="end"/>
      </w:r>
      <w:r w:rsidR="00A368B3" w:rsidRPr="00B776BF">
        <w:rPr>
          <w:lang w:val="en-GB"/>
        </w:rPr>
        <w:t xml:space="preserve">. </w:t>
      </w:r>
      <w:r w:rsidR="00685345" w:rsidRPr="00B776BF">
        <w:rPr>
          <w:lang w:val="en-GB"/>
        </w:rPr>
        <w:t>However</w:t>
      </w:r>
      <w:r w:rsidR="00EB1A99" w:rsidRPr="00B776BF">
        <w:rPr>
          <w:lang w:val="en-GB"/>
        </w:rPr>
        <w:t>, few studies have evaluated</w:t>
      </w:r>
      <w:r w:rsidR="009E78B8" w:rsidRPr="00B776BF">
        <w:rPr>
          <w:lang w:val="en-GB"/>
        </w:rPr>
        <w:t xml:space="preserve"> the </w:t>
      </w:r>
      <w:r w:rsidR="0014513F" w:rsidRPr="00B776BF">
        <w:rPr>
          <w:lang w:val="en-GB"/>
        </w:rPr>
        <w:t>association</w:t>
      </w:r>
      <w:r w:rsidR="003D387D" w:rsidRPr="00B776BF">
        <w:rPr>
          <w:lang w:val="en-GB"/>
        </w:rPr>
        <w:t xml:space="preserve"> </w:t>
      </w:r>
      <w:r w:rsidR="00EB1A99" w:rsidRPr="00B776BF">
        <w:rPr>
          <w:lang w:val="en-GB"/>
        </w:rPr>
        <w:t xml:space="preserve">between </w:t>
      </w:r>
      <w:r w:rsidR="00B25DD0" w:rsidRPr="00B776BF">
        <w:rPr>
          <w:lang w:val="en-GB"/>
        </w:rPr>
        <w:t>green spaces</w:t>
      </w:r>
      <w:r w:rsidR="003D387D" w:rsidRPr="00B776BF">
        <w:rPr>
          <w:lang w:val="en-GB"/>
        </w:rPr>
        <w:t xml:space="preserve"> </w:t>
      </w:r>
      <w:r w:rsidR="00EB1A99" w:rsidRPr="00B776BF">
        <w:rPr>
          <w:lang w:val="en-GB"/>
        </w:rPr>
        <w:t xml:space="preserve">and </w:t>
      </w:r>
      <w:r w:rsidR="00854233" w:rsidRPr="00B776BF">
        <w:rPr>
          <w:lang w:val="en-GB"/>
        </w:rPr>
        <w:t xml:space="preserve">diabetes mortality </w:t>
      </w:r>
      <w:r w:rsidR="003A141F" w:rsidRPr="00B776BF">
        <w:rPr>
          <w:lang w:val="en-GB"/>
        </w:rPr>
        <w:fldChar w:fldCharType="begin" w:fldLock="1"/>
      </w:r>
      <w:r w:rsidR="001D064F" w:rsidRPr="00B776BF">
        <w:rPr>
          <w:lang w:val="en-GB"/>
        </w:rPr>
        <w:instrText>ADDIN CSL_CITATION {"citationItems":[{"id":"ITEM-1","itemData":{"DOI":"10.1136/jech.2011.137240","abstract":"Background Cities are expanding and accommodating an increasing proportion of the world&amp;#039;s population. It is important to identify features of urban form that promote the health of city dwellers. Access to green space has been associated with health benefits at both individual and neighbourhood level. We investigated whether a relationship between green space coverage and selected mortality rates exists at the city level in the USA.Methods An ecological cross-sectional study. A detailed land use data set was used to quantify green space for the largest US cities (n=49, combined population of 43 million). Linear regression models were used to examine the association between city-level ‘greenness’ and city-level standardised rates of mortality from heart disease, diabetes, lung cancer, motor vehicle fatalities and all causes, after adjustment for confounders.Results There was no association between greenness and mortality from heart disease, diabetes, lung cancer or automobile accidents. Mortality from all causes was significantly higher in greener cities.Conclusions While considerable evidence suggests that access to green space yields health benefits, we found no such evidence at the scale of the American city. In the USA, greener cities tend also to be more sprawling and have higher levels of car dependency. Any benefits that the green space might offer seem easily eclipsed by these other conditions and the lifestyles that accompany them. The result merits further investigation as it has important implications for how we increase green space access in our cities.","author":[{"dropping-particle":"","family":"Richardson","given":"Elizabeth A","non-dropping-particle":"","parse-names":false,"suffix":""},{"dropping-particle":"","family":"Mitchell","given":"Richard","non-dropping-particle":"","parse-names":false,"suffix":""},{"dropping-particle":"","family":"Hartig","given":"Terry","non-dropping-particle":"","parse-names":false,"suffix":""},{"dropping-particle":"","family":"Vries","given":"Sjerp","non-dropping-particle":"de","parse-names":false,"suffix":""},{"dropping-particle":"","family":"Astell-Burt","given":"Thomas","non-dropping-particle":"","parse-names":false,"suffix":""},{"dropping-particle":"","family":"Frumkin","given":"Howard","non-dropping-particle":"","parse-names":false,"suffix":""}],"container-title":"Journal of Epidemiology and Community Health","id":"ITEM-1","issue":"2","issued":{"date-parts":[["2012","2","1"]]},"page":"160 LP  - 165","title":"Green cities and health: a question of scale?","type":"article-journal","volume":"66"},"uris":["http://www.mendeley.com/documents/?uuid=077c75a0-cf18-4927-ab20-4da49c6d735f"]},{"id":"ITEM-2","itemData":{"DOI":"10.3390/cli5030055","author":[{"dropping-particle":"","family":"Xu","given":"Lixia","non-dropping-particle":"","parse-names":false,"suffix":""},{"dropping-particle":"","family":"Chao","given":"Ren","non-dropping-particle":"","parse-names":false,"suffix":""},{"dropping-particle":"","family":"Yuan","given":"Chao","non-dropping-particle":"","parse-names":false,"suffix":""},{"dropping-particle":"","family":"Nichol","given":"Janet E.","non-dropping-particle":"","parse-names":false,"suffix":""},{"dropping-particle":"","family":"Goggins","given":"William B.","non-dropping-particle":"","parse-names":false,"suffix":""}],"container-title":"Climate","id":"ITEM-2","issue":"55","issued":{"date-parts":[["2017"]]},"title":"An Ecological Study of the Association between Area-Level Green Space and Adult Mortality in Hong Kong","type":"article-journal","volume":"5"},"uris":["http://www.mendeley.com/documents/?uuid=18a9940e-b771-44fe-a99e-3fc1745419e6"]},{"id":"ITEM-3","itemData":{"DOI":"https://doi.org/10.1289/ehp.1510363","author":[{"dropping-particle":"","family":"James","given":"Peter","non-dropping-particle":"","parse-names":false,"suffix":""},{"dropping-particle":"","family":"Hart","given":"Jaime E","non-dropping-particle":"","parse-names":false,"suffix":""},{"dropping-particle":"","family":"Banay","given":"Rachel F","non-dropping-particle":"","parse-names":false,"suffix":""},{"dropping-particle":"","family":"Laden","given":"Francine","non-dropping-particle":"","parse-names":false,"suffix":""}],"container-title":"Environmental Health Perspectives","id":"ITEM-3","issue":"9","issued":{"date-parts":[["2016"]]},"page":"1344-1352","title":"Exposure to Greenness and Mortality in a Nationwide Prospective Cohort Study of Women","type":"article-journal","volume":"124"},"uris":["http://www.mendeley.com/documents/?uuid=3cd33a22-8a2e-4fcb-be74-437806fb9a42"]},{"id":"ITEM-4","itemData":{"DOI":"10.1016/S2542-5196(17)30118-3","author":[{"dropping-particle":"","family":"Crouse","given":"Dan L","non-dropping-particle":"","parse-names":false,"suffix":""},{"dropping-particle":"","family":"Pinault","given":"Lauren","non-dropping-particle":"","parse-names":false,"suffix":""},{"dropping-particle":"","family":"Balram","given":"Adele","non-dropping-particle":"","parse-names":false,"suffix":""},{"dropping-particle":"","family":"Hystad","given":"Perry","non-dropping-particle":"","parse-names":false,"suffix":""},{"dropping-particle":"","family":"Peters","given":"Paul A","non-dropping-particle":"","parse-names":false,"suffix":""},{"dropping-particle":"","family":"Chen","given":"Hong","non-dropping-particle":"","parse-names":false,"suffix":""},{"dropping-particle":"Van","family":"Donkelaar","given":"Aaron","non-dropping-particle":"","parse-names":false,"suffix":""},{"dropping-particle":"V","family":"Martin","given":"Randall","non-dropping-particle":"","parse-names":false,"suffix":""},{"dropping-particle":"","family":"Ménard","given":"Richard","non-dropping-particle":"","parse-names":false,"suffix":""},{"dropping-particle":"","family":"Robichaud","given":"Alain","non-dropping-particle":"","parse-names":false,"suffix":""},{"dropping-particle":"","family":"Villeneuve","given":"Paul J","non-dropping-particle":"","parse-names":false,"suffix":""}],"container-title":"The Lancet Planetary Health","id":"ITEM-4","issued":{"date-parts":[["2017"]]},"page":"e289-97","title":"Urban greenness and mortality in Canada ’ s largest cities : a national cohort study","type":"article-journal","volume":"1"},"uris":["http://www.mendeley.com/documents/?uuid=e5e08b31-aed3-4093-8aad-a622187a866b"]}],"mendeley":{"formattedCitation":"(Crouse et al., 2017; James et al., 2016; Richardson et al., 2012; Xu et al., 2017)","plainTextFormattedCitation":"(Crouse et al., 2017; James et al., 2016; Richardson et al., 2012; Xu et al., 2017)","previouslyFormattedCitation":"(Crouse et al., 2017; James et al., 2016; Richardson et al., 2012; Xu et al., 2017)"},"properties":{"noteIndex":0},"schema":"https://github.com/citation-style-language/schema/raw/master/csl-citation.json"}</w:instrText>
      </w:r>
      <w:r w:rsidR="003A141F" w:rsidRPr="00B776BF">
        <w:rPr>
          <w:lang w:val="en-GB"/>
        </w:rPr>
        <w:fldChar w:fldCharType="separate"/>
      </w:r>
      <w:r w:rsidR="003D56E9" w:rsidRPr="00B776BF">
        <w:rPr>
          <w:noProof/>
          <w:lang w:val="en-GB"/>
        </w:rPr>
        <w:t>(Crouse et al., 2017; James et al., 2016; Richardson et al., 2012; Xu et al., 2017)</w:t>
      </w:r>
      <w:r w:rsidR="003A141F" w:rsidRPr="00B776BF">
        <w:rPr>
          <w:lang w:val="en-GB"/>
        </w:rPr>
        <w:fldChar w:fldCharType="end"/>
      </w:r>
      <w:r w:rsidR="00666C92" w:rsidRPr="00B776BF">
        <w:rPr>
          <w:lang w:val="en-GB"/>
        </w:rPr>
        <w:t>,</w:t>
      </w:r>
      <w:r w:rsidR="003549EE" w:rsidRPr="00B776BF">
        <w:rPr>
          <w:lang w:val="en-GB"/>
        </w:rPr>
        <w:t xml:space="preserve"> </w:t>
      </w:r>
      <w:r w:rsidR="00666C92" w:rsidRPr="00B776BF">
        <w:rPr>
          <w:lang w:val="en-GB"/>
        </w:rPr>
        <w:t xml:space="preserve">and </w:t>
      </w:r>
      <w:r w:rsidR="003549EE" w:rsidRPr="00B776BF">
        <w:rPr>
          <w:lang w:val="en-GB"/>
        </w:rPr>
        <w:t xml:space="preserve">only </w:t>
      </w:r>
      <w:r w:rsidR="003D56E9" w:rsidRPr="00B776BF">
        <w:rPr>
          <w:lang w:val="en-GB"/>
        </w:rPr>
        <w:t>two</w:t>
      </w:r>
      <w:r w:rsidR="003549EE" w:rsidRPr="00B776BF">
        <w:rPr>
          <w:lang w:val="en-GB"/>
        </w:rPr>
        <w:t xml:space="preserve"> </w:t>
      </w:r>
      <w:r w:rsidR="00B865C8" w:rsidRPr="00B776BF">
        <w:rPr>
          <w:lang w:val="en-GB"/>
        </w:rPr>
        <w:t>applied</w:t>
      </w:r>
      <w:r w:rsidR="000C3C62" w:rsidRPr="00B776BF">
        <w:rPr>
          <w:lang w:val="en-GB"/>
        </w:rPr>
        <w:t xml:space="preserve"> </w:t>
      </w:r>
      <w:r w:rsidR="00515F8D" w:rsidRPr="00B776BF">
        <w:rPr>
          <w:lang w:val="en-GB"/>
        </w:rPr>
        <w:t xml:space="preserve">a </w:t>
      </w:r>
      <w:r w:rsidR="00C35218" w:rsidRPr="00B776BF">
        <w:rPr>
          <w:lang w:val="en-GB"/>
        </w:rPr>
        <w:t>longitudinal</w:t>
      </w:r>
      <w:r w:rsidR="003549EE" w:rsidRPr="00B776BF">
        <w:rPr>
          <w:lang w:val="en-GB"/>
        </w:rPr>
        <w:t xml:space="preserve"> study design</w:t>
      </w:r>
      <w:r w:rsidR="00667EF1" w:rsidRPr="00B776BF">
        <w:rPr>
          <w:lang w:val="en-GB"/>
        </w:rPr>
        <w:t xml:space="preserve"> </w:t>
      </w:r>
      <w:r w:rsidR="000C3C62" w:rsidRPr="00B776BF">
        <w:rPr>
          <w:lang w:val="en-GB"/>
        </w:rPr>
        <w:t>using individual data</w:t>
      </w:r>
      <w:r w:rsidR="0069728D" w:rsidRPr="00B776BF">
        <w:rPr>
          <w:lang w:val="en-GB"/>
        </w:rPr>
        <w:t xml:space="preserve"> </w:t>
      </w:r>
      <w:r w:rsidR="00992A65" w:rsidRPr="00B776BF">
        <w:rPr>
          <w:lang w:val="en-GB"/>
        </w:rPr>
        <w:fldChar w:fldCharType="begin" w:fldLock="1"/>
      </w:r>
      <w:r w:rsidR="001D064F" w:rsidRPr="00B776BF">
        <w:rPr>
          <w:lang w:val="en-GB"/>
        </w:rPr>
        <w:instrText>ADDIN CSL_CITATION {"citationItems":[{"id":"ITEM-1","itemData":{"DOI":"10.1016/S2542-5196(17)30118-3","author":[{"dropping-particle":"","family":"Crouse","given":"Dan L","non-dropping-particle":"","parse-names":false,"suffix":""},{"dropping-particle":"","family":"Pinault","given":"Lauren","non-dropping-particle":"","parse-names":false,"suffix":""},{"dropping-particle":"","family":"Balram","given":"Adele","non-dropping-particle":"","parse-names":false,"suffix":""},{"dropping-particle":"","family":"Hystad","given":"Perry","non-dropping-particle":"","parse-names":false,"suffix":""},{"dropping-particle":"","family":"Peters","given":"Paul A","non-dropping-particle":"","parse-names":false,"suffix":""},{"dropping-particle":"","family":"Chen","given":"Hong","non-dropping-particle":"","parse-names":false,"suffix":""},{"dropping-particle":"Van","family":"Donkelaar","given":"Aaron","non-dropping-particle":"","parse-names":false,"suffix":""},{"dropping-particle":"V","family":"Martin","given":"Randall","non-dropping-particle":"","parse-names":false,"suffix":""},{"dropping-particle":"","family":"Ménard","given":"Richard","non-dropping-particle":"","parse-names":false,"suffix":""},{"dropping-particle":"","family":"Robichaud","given":"Alain","non-dropping-particle":"","parse-names":false,"suffix":""},{"dropping-particle":"","family":"Villeneuve","given":"Paul J","non-dropping-particle":"","parse-names":false,"suffix":""}],"container-title":"The Lancet Planetary Health","id":"ITEM-1","issued":{"date-parts":[["2017"]]},"page":"e289-97","title":"Urban greenness and mortality in Canada ’ s largest cities : a national cohort study","type":"article-journal","volume":"1"},"uris":["http://www.mendeley.com/documents/?uuid=e5e08b31-aed3-4093-8aad-a622187a866b"]},{"id":"ITEM-2","itemData":{"DOI":"https://doi.org/10.1289/ehp.1510363","author":[{"dropping-particle":"","family":"James","given":"Peter","non-dropping-particle":"","parse-names":false,"suffix":""},{"dropping-particle":"","family":"Hart","given":"Jaime E","non-dropping-particle":"","parse-names":false,"suffix":""},{"dropping-particle":"","family":"Banay","given":"Rachel F","non-dropping-particle":"","parse-names":false,"suffix":""},{"dropping-particle":"","family":"Laden","given":"Francine","non-dropping-particle":"","parse-names":false,"suffix":""}],"container-title":"Environmental Health Perspectives","id":"ITEM-2","issue":"9","issued":{"date-parts":[["2016"]]},"page":"1344-1352","title":"Exposure to Greenness and Mortality in a Nationwide Prospective Cohort Study of Women","type":"article-journal","volume":"124"},"uris":["http://www.mendeley.com/documents/?uuid=3cd33a22-8a2e-4fcb-be74-437806fb9a42"]}],"mendeley":{"formattedCitation":"(Crouse et al., 2017; James et al., 2016)","plainTextFormattedCitation":"(Crouse et al., 2017; James et al., 2016)","previouslyFormattedCitation":"(Crouse et al., 2017; James et al., 2016)"},"properties":{"noteIndex":0},"schema":"https://github.com/citation-style-language/schema/raw/master/csl-citation.json"}</w:instrText>
      </w:r>
      <w:r w:rsidR="00992A65" w:rsidRPr="00B776BF">
        <w:rPr>
          <w:lang w:val="en-GB"/>
        </w:rPr>
        <w:fldChar w:fldCharType="separate"/>
      </w:r>
      <w:r w:rsidR="00832B2E" w:rsidRPr="00B776BF">
        <w:rPr>
          <w:noProof/>
          <w:lang w:val="en-GB"/>
        </w:rPr>
        <w:t>(Crouse et al., 2017; James et al., 2016)</w:t>
      </w:r>
      <w:r w:rsidR="00992A65" w:rsidRPr="00B776BF">
        <w:rPr>
          <w:lang w:val="en-GB"/>
        </w:rPr>
        <w:fldChar w:fldCharType="end"/>
      </w:r>
      <w:r w:rsidR="004D7758" w:rsidRPr="00B776BF">
        <w:rPr>
          <w:lang w:val="en-GB"/>
        </w:rPr>
        <w:t>.</w:t>
      </w:r>
      <w:r w:rsidR="00494475" w:rsidRPr="00B776BF">
        <w:rPr>
          <w:lang w:val="en-GB"/>
        </w:rPr>
        <w:t xml:space="preserve"> Moreover, </w:t>
      </w:r>
      <w:r w:rsidR="007C06E6" w:rsidRPr="00B776BF">
        <w:rPr>
          <w:lang w:val="en-GB"/>
        </w:rPr>
        <w:t xml:space="preserve">all </w:t>
      </w:r>
      <w:r w:rsidR="00494475" w:rsidRPr="00B776BF">
        <w:rPr>
          <w:lang w:val="en-GB"/>
        </w:rPr>
        <w:t xml:space="preserve">these studies </w:t>
      </w:r>
      <w:r w:rsidR="007C06E6" w:rsidRPr="00B776BF">
        <w:rPr>
          <w:lang w:val="en-GB"/>
        </w:rPr>
        <w:t xml:space="preserve">used </w:t>
      </w:r>
      <w:r w:rsidR="00494475" w:rsidRPr="00B776BF">
        <w:rPr>
          <w:lang w:val="en-GB"/>
        </w:rPr>
        <w:t xml:space="preserve">objective measures of green spaces, </w:t>
      </w:r>
      <w:r w:rsidR="00C834E9" w:rsidRPr="00B776BF">
        <w:rPr>
          <w:lang w:val="en-GB"/>
        </w:rPr>
        <w:t xml:space="preserve">while the subjective </w:t>
      </w:r>
      <w:r w:rsidR="00130CCE" w:rsidRPr="00B776BF">
        <w:rPr>
          <w:lang w:val="en-GB"/>
        </w:rPr>
        <w:t>perception</w:t>
      </w:r>
      <w:r w:rsidR="00C834E9" w:rsidRPr="00B776BF">
        <w:rPr>
          <w:lang w:val="en-GB"/>
        </w:rPr>
        <w:t xml:space="preserve"> of </w:t>
      </w:r>
      <w:r w:rsidR="00C743E8" w:rsidRPr="00B776BF">
        <w:rPr>
          <w:lang w:val="en-GB"/>
        </w:rPr>
        <w:t>the built environment</w:t>
      </w:r>
      <w:r w:rsidR="00130CCE" w:rsidRPr="00B776BF">
        <w:rPr>
          <w:lang w:val="en-GB"/>
        </w:rPr>
        <w:t xml:space="preserve"> </w:t>
      </w:r>
      <w:r w:rsidR="00C834E9" w:rsidRPr="00B776BF">
        <w:rPr>
          <w:lang w:val="en-GB"/>
        </w:rPr>
        <w:t xml:space="preserve">may be key </w:t>
      </w:r>
      <w:r w:rsidR="00130CCE" w:rsidRPr="00B776BF">
        <w:rPr>
          <w:lang w:val="en-GB"/>
        </w:rPr>
        <w:t>in the associations with DM</w:t>
      </w:r>
      <w:r w:rsidR="009E2AA6" w:rsidRPr="00B776BF">
        <w:rPr>
          <w:lang w:val="en-GB"/>
        </w:rPr>
        <w:t xml:space="preserve"> </w:t>
      </w:r>
      <w:r w:rsidR="009E2AA6" w:rsidRPr="00B776BF">
        <w:rPr>
          <w:lang w:val="en-GB"/>
        </w:rPr>
        <w:fldChar w:fldCharType="begin" w:fldLock="1"/>
      </w:r>
      <w:r w:rsidR="007D2935" w:rsidRPr="00B776BF">
        <w:rPr>
          <w:lang w:val="en-GB"/>
        </w:rPr>
        <w:instrText>ADDIN CSL_CITATION {"citationItems":[{"id":"ITEM-1","itemData":{"DOI":"10.1016/j.healthplace.2019.102154","ISSN":"1353-8292","author":[{"dropping-particle":"","family":"Dendup","given":"Tashi","non-dropping-particle":"","parse-names":false,"suffix":""},{"dropping-particle":"","family":"Astell-burt","given":"Thomas","non-dropping-particle":"","parse-names":false,"suffix":""},{"dropping-particle":"","family":"Feng","given":"Xiaoqi","non-dropping-particle":"","parse-names":false,"suffix":""}],"container-title":"Health &amp; Place","id":"ITEM-1","issued":{"date-parts":[["2019"]]},"page":"102154","publisher":"Elsevier Ltd","title":"Residential self-selection, perceived built environment and type 2 diabetes incidence: A longitudinal analysis of 36,224 middle to older age adults","type":"article-journal","volume":"58"},"uris":["http://www.mendeley.com/documents/?uuid=7da2aa09-b310-40bc-ba8f-6f0601e8f2c5"]}],"mendeley":{"formattedCitation":"(Dendup et al., 2019)","plainTextFormattedCitation":"(Dendup et al., 2019)","previouslyFormattedCitation":"(Dendup et al., 2019)"},"properties":{"noteIndex":0},"schema":"https://github.com/citation-style-language/schema/raw/master/csl-citation.json"}</w:instrText>
      </w:r>
      <w:r w:rsidR="009E2AA6" w:rsidRPr="00B776BF">
        <w:rPr>
          <w:lang w:val="en-GB"/>
        </w:rPr>
        <w:fldChar w:fldCharType="separate"/>
      </w:r>
      <w:r w:rsidR="009E2AA6" w:rsidRPr="00B776BF">
        <w:rPr>
          <w:noProof/>
          <w:lang w:val="en-GB"/>
        </w:rPr>
        <w:t>(Dendup et al., 2019)</w:t>
      </w:r>
      <w:r w:rsidR="009E2AA6" w:rsidRPr="00B776BF">
        <w:rPr>
          <w:lang w:val="en-GB"/>
        </w:rPr>
        <w:fldChar w:fldCharType="end"/>
      </w:r>
      <w:r w:rsidR="00130CCE" w:rsidRPr="00B776BF">
        <w:rPr>
          <w:lang w:val="en-GB"/>
        </w:rPr>
        <w:t>.</w:t>
      </w:r>
    </w:p>
    <w:p w14:paraId="2F5F4184" w14:textId="186BF9AC" w:rsidR="00F40494" w:rsidRPr="00B776BF" w:rsidRDefault="00DC73B5" w:rsidP="004775E2">
      <w:pPr>
        <w:spacing w:line="480" w:lineRule="auto"/>
        <w:jc w:val="both"/>
        <w:rPr>
          <w:lang w:val="fr-FR"/>
        </w:rPr>
      </w:pPr>
      <w:r w:rsidRPr="00B776BF">
        <w:rPr>
          <w:lang w:val="en-GB"/>
        </w:rPr>
        <w:lastRenderedPageBreak/>
        <w:t>Individual and neighbourhood s</w:t>
      </w:r>
      <w:r w:rsidR="00E02BC7" w:rsidRPr="00B776BF">
        <w:rPr>
          <w:lang w:val="en-GB"/>
        </w:rPr>
        <w:t xml:space="preserve">ocial </w:t>
      </w:r>
      <w:r w:rsidR="00A35DAB" w:rsidRPr="00B776BF">
        <w:rPr>
          <w:lang w:val="en-GB"/>
        </w:rPr>
        <w:t>factors</w:t>
      </w:r>
      <w:r w:rsidR="00260CF6" w:rsidRPr="00B776BF">
        <w:rPr>
          <w:lang w:val="en-GB"/>
        </w:rPr>
        <w:t xml:space="preserve"> </w:t>
      </w:r>
      <w:r w:rsidR="000E24EE" w:rsidRPr="00B776BF">
        <w:rPr>
          <w:lang w:val="en-GB"/>
        </w:rPr>
        <w:t xml:space="preserve">are </w:t>
      </w:r>
      <w:r w:rsidR="00C920FF" w:rsidRPr="00B776BF">
        <w:rPr>
          <w:lang w:val="en-GB"/>
        </w:rPr>
        <w:t>closely</w:t>
      </w:r>
      <w:r w:rsidR="00632299" w:rsidRPr="00B776BF">
        <w:rPr>
          <w:lang w:val="en-GB"/>
        </w:rPr>
        <w:t xml:space="preserve"> </w:t>
      </w:r>
      <w:r w:rsidR="004B7549" w:rsidRPr="00B776BF">
        <w:rPr>
          <w:lang w:val="en-GB"/>
        </w:rPr>
        <w:t>related</w:t>
      </w:r>
      <w:r w:rsidR="002877DC" w:rsidRPr="00B776BF">
        <w:rPr>
          <w:lang w:val="en-GB"/>
        </w:rPr>
        <w:t xml:space="preserve"> </w:t>
      </w:r>
      <w:r w:rsidR="004B7549" w:rsidRPr="00B776BF">
        <w:rPr>
          <w:lang w:val="en-GB"/>
        </w:rPr>
        <w:t xml:space="preserve">to </w:t>
      </w:r>
      <w:r w:rsidR="00CF12D5" w:rsidRPr="00B776BF">
        <w:rPr>
          <w:lang w:val="en-GB"/>
        </w:rPr>
        <w:t xml:space="preserve">DM </w:t>
      </w:r>
      <w:r w:rsidR="002877DC" w:rsidRPr="00B776BF">
        <w:rPr>
          <w:lang w:val="en-GB"/>
        </w:rPr>
        <w:t>morbidity</w:t>
      </w:r>
      <w:r w:rsidR="00F42B85" w:rsidRPr="00B776BF">
        <w:rPr>
          <w:lang w:val="en-GB"/>
        </w:rPr>
        <w:t xml:space="preserve"> </w:t>
      </w:r>
      <w:r w:rsidRPr="00B776BF">
        <w:rPr>
          <w:lang w:val="en-GB"/>
        </w:rPr>
        <w:fldChar w:fldCharType="begin" w:fldLock="1"/>
      </w:r>
      <w:r w:rsidR="00CB6E1D" w:rsidRPr="00B776BF">
        <w:rPr>
          <w:lang w:val="en-GB"/>
        </w:rPr>
        <w:instrText>ADDIN CSL_CITATION {"citationItems":[{"id":"ITEM-1","itemData":{"DOI":"10.2337/dci20-0053","author":[{"dropping-particle":"","family":"Hill-Briggs","given":"Felicia","non-dropping-particle":"","parse-names":false,"suffix":""},{"dropping-particle":"","family":"Adler","given":"Nancy E","non-dropping-particle":"","parse-names":false,"suffix":""},{"dropping-particle":"","family":"Berkowitz","given":"Seth A","non-dropping-particle":"","parse-names":false,"suffix":""},{"dropping-particle":"","family":"Chin","given":"Marshall H","non-dropping-particle":"","parse-names":false,"suffix":""},{"dropping-particle":"","family":"Gary-Eebb","given":"Tiffany L","non-dropping-particle":"","parse-names":false,"suffix":""},{"dropping-particle":"","family":"Navas-Acien","given":"Ana","non-dropping-particle":"","parse-names":false,"suffix":""},{"dropping-particle":"","family":"Thornton","given":"Pamela L","non-dropping-particle":"","parse-names":false,"suffix":""},{"dropping-particle":"","family":"Haire-Joshu","given":"Debra","non-dropping-particle":"","parse-names":false,"suffix":""}],"container-title":"Diabetes Care","id":"ITEM-1","issued":{"date-parts":[["2020"]]},"page":"1-22","title":"Social Determinants of Health and Diabetes: A Scientific Review","type":"article-journal"},"uris":["http://www.mendeley.com/documents/?uuid=d7b71589-ed93-4ae5-961c-b6caf7b45a77"]},{"id":"ITEM-2","itemData":{"DOI":"https://doi.org/10.1007/s11892-018-1032-2","author":[{"dropping-particle":"","family":"Bilal","given":"Usama","non-dropping-particle":"","parse-names":false,"suffix":""},{"dropping-particle":"","family":"Auchincloss","given":"Amy H","non-dropping-particle":"","parse-names":false,"suffix":""},{"dropping-particle":"V","family":"Diez-roux","given":"Ana","non-dropping-particle":"","parse-names":false,"suffix":""}],"container-title":"Current Diabetes Reports","id":"ITEM-2","issue":"62","issued":{"date-parts":[["2018"]]},"publisher":"Current Diabetes Reports","title":"Neighborhood Environments and Diabetes Risk and Control","type":"article-journal","volume":"18"},"uris":["http://www.mendeley.com/documents/?uuid=3e471bc9-d149-4e22-9893-dd6c3d2b005e"]},{"id":"ITEM-3","itemData":{"DOI":"https://doi.org/10.1016/S2468-2667(18)30111-7","ISSN":"2468-2667","abstract":"Summary Background Neighbourhood socioeconomic disadvantage has been linked to increased diabetes risk, but little is known about differences in risk factors in childhood and adulthood in those with high and low neighbourhood socioeconomic disadvantage, or about the association between long-term neighbourhood socioeconomic disadvantage and incidence of diabetes in adulthood. We used data from the prospective, population-based Young Finns Study to address these questions. Methods We did a nationwide population-based cohort study in Finland using data from The Young Finns Study, which included 3467 participants aged 6–18 years followed up for over 30 years via eight repeated biomedical examinations and linkage to electronic health records. Participants were also linked to national grid data on neighbourhood disadvantage via their residential address from age 6–48 years. We used these data to examine differences in ten risk factors (dietary habits, physical activity, daily smoking, body-mass index, systolic blood pressure, fasting HDL cholesterol, fasting triglycerides, fasting plasma glucose, fasting serum insulin, and homoeostasis model assessment insulin sensitivity) from childhood (6–21 years) to adulthood (22–48 years) among individuals with high (&gt;0·5 SD above the national mean) and low (≥0·5 SD below the national mean) neighbourhood socioeconomic disadvantage, and the association of cumulative neighbourhood socioeconomic disadvantage with six cardiometabolic risk factors (obesity, high waist circumference, fatty liver, hypertension, carotid plaque, and left ventricle mass index) and diabetes by middle age (22–48 years). We used logistic and linear regression analyses to assess the effects of neighbourhood disadvantage on cardiometabolic and diabetes risk, controlling for potential confounders (age, sex, and individual socioeconomic disadvantage). Findings We included data for 3002 individuals with risk factor assessment in childhood and adulthood. Of whom, 2048 underwent a clinical examination during the last follow-up at age 33–48 years. Differences in risk factors by neighbourhood socioeconomic disadvantage at the beginning of follow-up were small, but large differences emerged over the follow-up. High neighbourhood socioeconomic disadvantage was characterised by decreased fruit and vegetable intake as early as age 6 years, decreased physical activity, and increased prevalence of daily smoking from adolescence (12 years) onwards, and decreased hom…","author":[{"dropping-particle":"","family":"Kivimäki","given":"Mika","non-dropping-particle":"","parse-names":false,"suffix":""},{"dropping-particle":"","family":"Vahtera","given":"Jussi","non-dropping-particle":"","parse-names":false,"suffix":""},{"dropping-particle":"","family":"Tabák","given":"Adam G","non-dropping-particle":"","parse-names":false,"suffix":""},{"dropping-particle":"","family":"Halonen","given":"Jaana I","non-dropping-particle":"","parse-names":false,"suffix":""},{"dropping-particle":"","family":"Vineis","given":"Paolo","non-dropping-particle":"","parse-names":false,"suffix":""},{"dropping-particle":"","family":"Pentti","given":"Jaana","non-dropping-particle":"","parse-names":false,"suffix":""},{"dropping-particle":"","family":"Pahkala","given":"Katja","non-dropping-particle":"","parse-names":false,"suffix":""},{"dropping-particle":"","family":"Rovio","given":"Suvi","non-dropping-particle":"","parse-names":false,"suffix":""},{"dropping-particle":"","family":"Viikari","given":"J</w:instrText>
      </w:r>
      <w:r w:rsidR="00CB6E1D" w:rsidRPr="00B776BF">
        <w:rPr>
          <w:lang w:val="fr-FR"/>
        </w:rPr>
        <w:instrText>orma","non-dropping-particle":"","parse-names":false,"suffix":""},{"dropping-particle":"","family":"Kähönen","given":"Mika","non-dropping-particle":"","parse-names":false,"suffix":""},{"dropping-particle":"","family":"Juonala","given":"Markus","non-dropping-particle":"","parse-names":false,"suffix":""},{"dropping-particle":"","family":"Ferrie","given":"Jane E","non-dropping-particle":"","parse-names":false,"suffix":""},{"dropping-particle":"","family":"Stringhini","given":"Silvia","non-dropping-particle":"","parse-names":false,"suffix":""},{"dropping-particle":"","family":"Raitakari","given":"Olli T","non-dropping-particle":"","parse-names":false,"suffix":""}],"container-title":"The Lancet Public Health","id":"ITEM-3","issue":"8","issued":{"date-parts":[["2018"]]},"page":"e365-e373","title":"Neighbourhood socioeconomic disadvantage, risk factors, and diabetes from childhood to middle age in the Young Finns Study: a cohort study","type":"article-journal","volume":"3"},"uris":["http://www.mendeley.com/documents/?uuid=5ff1521a-ffd9-4b39-a131-f73d395f9c72"]}],"mendeley":{"formattedCitation":"(Bilal et al., 2018; Hill-Briggs et al., 2020; Kivimäki et al., 2018)","plainTextFormattedCitation":"(Bilal et al., 2018; Hill-Briggs et al., 2020; Kivimäki et al., 2018)","previouslyFormattedCitation":"(Bilal et al., 2018; Hill-Briggs et al., 2020; Kivimäki et al., 2018)"},"properties":{"noteIndex":0},"schema":"https://github.com/citation-style-language/schema/raw/master/csl-citation.json"}</w:instrText>
      </w:r>
      <w:r w:rsidRPr="00B776BF">
        <w:rPr>
          <w:lang w:val="en-GB"/>
        </w:rPr>
        <w:fldChar w:fldCharType="separate"/>
      </w:r>
      <w:r w:rsidRPr="00B776BF">
        <w:rPr>
          <w:noProof/>
          <w:lang w:val="fr-FR"/>
        </w:rPr>
        <w:t>(Bilal et al., 2018; Hill-Briggs et al., 2020; Kivimäki et al., 2018)</w:t>
      </w:r>
      <w:r w:rsidRPr="00B776BF">
        <w:rPr>
          <w:lang w:val="en-GB"/>
        </w:rPr>
        <w:fldChar w:fldCharType="end"/>
      </w:r>
      <w:r w:rsidR="003A5A8F" w:rsidRPr="00B776BF">
        <w:rPr>
          <w:lang w:val="fr-FR"/>
        </w:rPr>
        <w:t xml:space="preserve">. </w:t>
      </w:r>
      <w:r w:rsidR="006E2776" w:rsidRPr="00B776BF">
        <w:rPr>
          <w:lang w:val="en-GB"/>
        </w:rPr>
        <w:t>Patterns of r</w:t>
      </w:r>
      <w:r w:rsidR="00DD3BF9" w:rsidRPr="00B776BF">
        <w:rPr>
          <w:lang w:val="en-GB"/>
        </w:rPr>
        <w:t>esidential</w:t>
      </w:r>
      <w:r w:rsidR="00056C37" w:rsidRPr="00B776BF">
        <w:rPr>
          <w:lang w:val="en-GB"/>
        </w:rPr>
        <w:t xml:space="preserve"> </w:t>
      </w:r>
      <w:r w:rsidR="004B7549" w:rsidRPr="00B776BF">
        <w:rPr>
          <w:lang w:val="en-GB"/>
        </w:rPr>
        <w:t xml:space="preserve">segregation by </w:t>
      </w:r>
      <w:r w:rsidR="00E33D62" w:rsidRPr="00B776BF">
        <w:rPr>
          <w:lang w:val="en-GB"/>
        </w:rPr>
        <w:t xml:space="preserve">socioeconomic position or migrant background </w:t>
      </w:r>
      <w:r w:rsidR="003D38BB" w:rsidRPr="00B776BF">
        <w:rPr>
          <w:lang w:val="en-GB"/>
        </w:rPr>
        <w:t>and</w:t>
      </w:r>
      <w:r w:rsidR="00E33D62" w:rsidRPr="00B776BF">
        <w:rPr>
          <w:lang w:val="en-GB"/>
        </w:rPr>
        <w:t xml:space="preserve"> the </w:t>
      </w:r>
      <w:r w:rsidR="003D38BB" w:rsidRPr="00B776BF">
        <w:rPr>
          <w:lang w:val="en-GB"/>
        </w:rPr>
        <w:t xml:space="preserve">unequal </w:t>
      </w:r>
      <w:r w:rsidR="00E33D62" w:rsidRPr="00B776BF">
        <w:rPr>
          <w:lang w:val="en-GB"/>
        </w:rPr>
        <w:t>allocation of resources</w:t>
      </w:r>
      <w:r w:rsidR="006D346B" w:rsidRPr="00B776BF">
        <w:rPr>
          <w:lang w:val="en-GB"/>
        </w:rPr>
        <w:t xml:space="preserve"> in the </w:t>
      </w:r>
      <w:r w:rsidR="00EB1E5C" w:rsidRPr="00B776BF">
        <w:rPr>
          <w:lang w:val="en-GB"/>
        </w:rPr>
        <w:t>neighbo</w:t>
      </w:r>
      <w:r w:rsidR="0022550C" w:rsidRPr="00B776BF">
        <w:rPr>
          <w:lang w:val="en-GB"/>
        </w:rPr>
        <w:t>u</w:t>
      </w:r>
      <w:r w:rsidR="00EB1E5C" w:rsidRPr="00B776BF">
        <w:rPr>
          <w:lang w:val="en-GB"/>
        </w:rPr>
        <w:t>rhoods</w:t>
      </w:r>
      <w:r w:rsidR="00653EC5" w:rsidRPr="00B776BF">
        <w:rPr>
          <w:lang w:val="en-GB"/>
        </w:rPr>
        <w:t xml:space="preserve"> </w:t>
      </w:r>
      <w:r w:rsidR="00993341" w:rsidRPr="00B776BF">
        <w:rPr>
          <w:lang w:val="en-GB"/>
        </w:rPr>
        <w:t>reinforc</w:t>
      </w:r>
      <w:r w:rsidR="00BD441E" w:rsidRPr="00B776BF">
        <w:rPr>
          <w:lang w:val="en-GB"/>
        </w:rPr>
        <w:t>e each other in producing</w:t>
      </w:r>
      <w:r w:rsidR="00993341" w:rsidRPr="00B776BF">
        <w:rPr>
          <w:lang w:val="en-GB"/>
        </w:rPr>
        <w:t xml:space="preserve"> health inequalities</w:t>
      </w:r>
      <w:r w:rsidR="00144845" w:rsidRPr="00B776BF">
        <w:rPr>
          <w:lang w:val="en-GB"/>
        </w:rPr>
        <w:t xml:space="preserve"> </w:t>
      </w:r>
      <w:r w:rsidR="009436ED" w:rsidRPr="00B776BF">
        <w:rPr>
          <w:lang w:val="en-GB"/>
        </w:rPr>
        <w:fldChar w:fldCharType="begin" w:fldLock="1"/>
      </w:r>
      <w:r w:rsidR="00A949A9" w:rsidRPr="00B776BF">
        <w:rPr>
          <w:lang w:val="en-GB"/>
        </w:rPr>
        <w:instrText>ADDIN CSL_CITATION {"citationItems":[{"id":"ITEM-1","itemData":{"DOI":"10.1111/j.1749-6632.2009.05333.x","author":[{"dropping-particle":"V","family":"Diez-Roux","given":"Ana","non-dropping-particle":"","parse-names":false,"suffix":""},{"dropping-particle":"","family":"Mair","given":"Christina","non-dropping-particle":"","parse-names":false,"suffix":""}],"container-title":"Ann N Y Acad Sci","id":"ITEM-1","issued":{"date-parts":[["2010"]]},"page":"125-145","title":"Neighborhoods and health","type":"article-journal","volume":"1186"},"uris":["http://www.mendeley.com/documents/?uuid=d6da1b3b-c5c8-48cd-963b-e5225c0582f6"]}],"mendeley":{"formattedCitation":"(Diez-Roux and Mair, 2010)","plainTextFormattedCitation":"(Diez-Roux and Mair, 2010)","previouslyFormattedCitation":"(Diez-Roux and Mair, 2010)"},"properties":{"noteIndex":0},"schema":"https://github.com/citation-style-language/schema/raw/master/csl-citation.json"}</w:instrText>
      </w:r>
      <w:r w:rsidR="009436ED" w:rsidRPr="00B776BF">
        <w:rPr>
          <w:lang w:val="en-GB"/>
        </w:rPr>
        <w:fldChar w:fldCharType="separate"/>
      </w:r>
      <w:r w:rsidR="00993341" w:rsidRPr="00B776BF">
        <w:rPr>
          <w:noProof/>
          <w:lang w:val="en-GB"/>
        </w:rPr>
        <w:t>(Diez-Roux and Mair, 2010)</w:t>
      </w:r>
      <w:r w:rsidR="009436ED" w:rsidRPr="00B776BF">
        <w:rPr>
          <w:lang w:val="en-GB"/>
        </w:rPr>
        <w:fldChar w:fldCharType="end"/>
      </w:r>
      <w:r w:rsidR="00993341" w:rsidRPr="00B776BF">
        <w:rPr>
          <w:lang w:val="en-GB"/>
        </w:rPr>
        <w:t xml:space="preserve"> and potentially affect exposure to </w:t>
      </w:r>
      <w:r w:rsidR="00B56908" w:rsidRPr="00B776BF">
        <w:rPr>
          <w:lang w:val="en-GB"/>
        </w:rPr>
        <w:t>green spaces</w:t>
      </w:r>
      <w:r w:rsidR="00A949A9" w:rsidRPr="00B776BF">
        <w:rPr>
          <w:lang w:val="en-GB"/>
        </w:rPr>
        <w:t xml:space="preserve"> </w:t>
      </w:r>
      <w:r w:rsidR="00A949A9" w:rsidRPr="00B776BF">
        <w:rPr>
          <w:lang w:val="en-GB"/>
        </w:rPr>
        <w:fldChar w:fldCharType="begin" w:fldLock="1"/>
      </w:r>
      <w:r w:rsidRPr="00B776BF">
        <w:rPr>
          <w:lang w:val="en-GB"/>
        </w:rPr>
        <w:instrText>ADDIN CSL_CITATION {"citationItems":[{"id":"ITEM-1","itemData":{"DOI":"10.1016/j.landurbplan.2016.05.017","ISSN":"0169-2046","author":[{"dropping-particle":"","family":"Rigolon","given":"Alessandro","non-dropping-particle":"","parse-names":false,"suffix":""}],"container-title":"Landscape and Urban Planning","id":"ITEM-1","issued":{"date-parts":[["2016"]]},"page":"160-169","publisher":"Elsevier B.V.","title":"A complex landscape of inequity in access to urban parks : A literature review","type":"article-journal","volume":"153"},"uris":["http://www.mendeley.com/documents/?uuid=0b9cd880-1636-4c67-9ac9-69d0b83ea713"]}],"mendeley":{"formattedCitation":"(Rigolon, 2016)","plainTextFormattedCitation":"(Rigolon, 2016)","previouslyFormattedCitation":"(Rigolon, 2016)"},"properties":{"noteIndex":0},"schema":"https://github.com/citation-style-language/schema/raw/master/csl-citation.json"}</w:instrText>
      </w:r>
      <w:r w:rsidR="00A949A9" w:rsidRPr="00B776BF">
        <w:rPr>
          <w:lang w:val="en-GB"/>
        </w:rPr>
        <w:fldChar w:fldCharType="separate"/>
      </w:r>
      <w:r w:rsidR="00A949A9" w:rsidRPr="00B776BF">
        <w:rPr>
          <w:noProof/>
          <w:lang w:val="en-GB"/>
        </w:rPr>
        <w:t>(Rigolon, 2016)</w:t>
      </w:r>
      <w:r w:rsidR="00A949A9" w:rsidRPr="00B776BF">
        <w:rPr>
          <w:lang w:val="en-GB"/>
        </w:rPr>
        <w:fldChar w:fldCharType="end"/>
      </w:r>
      <w:r w:rsidR="006F7F0E" w:rsidRPr="00B776BF">
        <w:rPr>
          <w:lang w:val="en-GB"/>
        </w:rPr>
        <w:t>.</w:t>
      </w:r>
      <w:r w:rsidR="008C29D3" w:rsidRPr="00B776BF">
        <w:rPr>
          <w:lang w:val="en-GB"/>
        </w:rPr>
        <w:t xml:space="preserve"> </w:t>
      </w:r>
      <w:r w:rsidR="00C16702" w:rsidRPr="00B776BF">
        <w:rPr>
          <w:lang w:val="en-GB"/>
        </w:rPr>
        <w:t>To our knowledge</w:t>
      </w:r>
      <w:r w:rsidR="00E7452A" w:rsidRPr="00B776BF">
        <w:rPr>
          <w:lang w:val="en-GB"/>
        </w:rPr>
        <w:t xml:space="preserve">, </w:t>
      </w:r>
      <w:r w:rsidR="00001F55" w:rsidRPr="00B776BF">
        <w:rPr>
          <w:lang w:val="en-GB"/>
        </w:rPr>
        <w:t>studies</w:t>
      </w:r>
      <w:r w:rsidR="00982463" w:rsidRPr="00B776BF">
        <w:rPr>
          <w:lang w:val="en-GB"/>
        </w:rPr>
        <w:t xml:space="preserve"> </w:t>
      </w:r>
      <w:r w:rsidR="00607C16" w:rsidRPr="00B776BF">
        <w:rPr>
          <w:lang w:val="en-GB"/>
        </w:rPr>
        <w:t xml:space="preserve">investigating </w:t>
      </w:r>
      <w:r w:rsidR="00627CE7" w:rsidRPr="00B776BF">
        <w:rPr>
          <w:lang w:val="en-GB"/>
        </w:rPr>
        <w:t>the role of</w:t>
      </w:r>
      <w:r w:rsidR="005F5DC8" w:rsidRPr="00B776BF">
        <w:rPr>
          <w:lang w:val="en-GB"/>
        </w:rPr>
        <w:t xml:space="preserve"> </w:t>
      </w:r>
      <w:r w:rsidR="00627CE7" w:rsidRPr="00B776BF">
        <w:rPr>
          <w:lang w:val="en-GB"/>
        </w:rPr>
        <w:t xml:space="preserve">social </w:t>
      </w:r>
      <w:r w:rsidR="00015665" w:rsidRPr="00B776BF">
        <w:rPr>
          <w:lang w:val="en-GB"/>
        </w:rPr>
        <w:t>factors</w:t>
      </w:r>
      <w:r w:rsidR="00627CE7" w:rsidRPr="00B776BF">
        <w:rPr>
          <w:lang w:val="en-GB"/>
        </w:rPr>
        <w:t xml:space="preserve"> </w:t>
      </w:r>
      <w:r w:rsidR="00607C16" w:rsidRPr="00B776BF">
        <w:rPr>
          <w:lang w:val="en-GB"/>
        </w:rPr>
        <w:t>in</w:t>
      </w:r>
      <w:r w:rsidR="00B05047" w:rsidRPr="00B776BF">
        <w:rPr>
          <w:lang w:val="en-GB"/>
        </w:rPr>
        <w:t xml:space="preserve"> the</w:t>
      </w:r>
      <w:r w:rsidR="00607C16" w:rsidRPr="00B776BF">
        <w:rPr>
          <w:lang w:val="en-GB"/>
        </w:rPr>
        <w:t xml:space="preserve"> relation</w:t>
      </w:r>
      <w:r w:rsidR="00B05047" w:rsidRPr="00B776BF">
        <w:rPr>
          <w:lang w:val="en-GB"/>
        </w:rPr>
        <w:t xml:space="preserve"> </w:t>
      </w:r>
      <w:r w:rsidR="008102BD" w:rsidRPr="00B776BF">
        <w:rPr>
          <w:lang w:val="en-GB"/>
        </w:rPr>
        <w:t xml:space="preserve">between </w:t>
      </w:r>
      <w:r w:rsidR="00B05047" w:rsidRPr="00B776BF">
        <w:rPr>
          <w:lang w:val="en-GB"/>
        </w:rPr>
        <w:t>green spaces</w:t>
      </w:r>
      <w:r w:rsidR="00607C16" w:rsidRPr="00B776BF">
        <w:rPr>
          <w:lang w:val="en-GB"/>
        </w:rPr>
        <w:t xml:space="preserve"> </w:t>
      </w:r>
      <w:r w:rsidR="008102BD" w:rsidRPr="00B776BF">
        <w:rPr>
          <w:lang w:val="en-GB"/>
        </w:rPr>
        <w:t xml:space="preserve">and </w:t>
      </w:r>
      <w:r w:rsidR="00CF12D5" w:rsidRPr="00B776BF">
        <w:rPr>
          <w:lang w:val="en-GB"/>
        </w:rPr>
        <w:t xml:space="preserve">DM </w:t>
      </w:r>
      <w:r w:rsidR="00FC62BA" w:rsidRPr="00B776BF">
        <w:rPr>
          <w:lang w:val="en-GB"/>
        </w:rPr>
        <w:t xml:space="preserve">are scarce and </w:t>
      </w:r>
      <w:r w:rsidR="00F66E0C" w:rsidRPr="00B776BF">
        <w:rPr>
          <w:lang w:val="en-GB"/>
        </w:rPr>
        <w:t xml:space="preserve">have </w:t>
      </w:r>
      <w:r w:rsidR="00001F55" w:rsidRPr="00B776BF">
        <w:rPr>
          <w:lang w:val="en-GB"/>
        </w:rPr>
        <w:t>show</w:t>
      </w:r>
      <w:r w:rsidR="00F66E0C" w:rsidRPr="00B776BF">
        <w:rPr>
          <w:lang w:val="en-GB"/>
        </w:rPr>
        <w:t>n</w:t>
      </w:r>
      <w:r w:rsidR="00001F55" w:rsidRPr="00B776BF">
        <w:rPr>
          <w:lang w:val="en-GB"/>
        </w:rPr>
        <w:t xml:space="preserve"> mixed results</w:t>
      </w:r>
      <w:r w:rsidR="00472DAB" w:rsidRPr="00B776BF">
        <w:rPr>
          <w:lang w:val="en-GB"/>
        </w:rPr>
        <w:t xml:space="preserve"> </w:t>
      </w:r>
      <w:r w:rsidR="00885DB7" w:rsidRPr="00B776BF">
        <w:rPr>
          <w:lang w:val="en-GB"/>
        </w:rPr>
        <w:fldChar w:fldCharType="begin" w:fldLock="1"/>
      </w:r>
      <w:r w:rsidR="00A34ABA" w:rsidRPr="00B776BF">
        <w:rPr>
          <w:lang w:val="en-GB"/>
        </w:rPr>
        <w:instrText>ADDIN CSL_CITATION {"citationItems":[{"id":"ITEM-1","itemData":{"DOI":"10.2337/dc13-1325","abstract":"OBJECTIVE Lifestyle interventions for type 2 diabetes mellitus (T2DM) are best positioned for success if participants live in supportive neighborhood environments. Deprived neighborhoods increase T2DM risk. Parks and other “green spaces” promote active lifestyles and therefore may reduce T2DM risk. We investigated association between neighborhood green space and the risk of T2DM in a large group of adult Australians.RESEARCH DESIGN AND METHODS Multilevel logit regression was used to fit associations between medically diagnosed T2DM and green space exposure among 267,072 participants in the 45 and Up Study. Green space data were obtained from the Australian Bureau of Statistics, and exposure was calculated using a 1‐km buffer from a participant’s place of residence. Odds ratios (ORs) were controlled for measures of demographic, cultural, health, diet, active lifestyles, socioeconomic status, and neighborhood circumstances.RESULTS The rate of T2DM was 9.1% among participants in neighborhoods with 0–20% green space, but this rate dropped to approximately 8% for participants with over 40% green space within their residential neighborhoods. The risk of T2DM was significantly lower in greener neighborhoods, controlling for demographic and cultural factors, especially among participants residing in neighborhoods with 41–60% green space land use (OR 0.87; 95% CI 0.83–0.92). This association was consistent after controlling for other explanatory variables and did not vary according to neighborhood circumstances.CONCLUSIONS People in greener surroundings have a lower risk of T2DM. Planning, promoting, and maintaining local green spaces is important in multisector initiatives for addressing the T2DM epidemic.","author":[{"dropping-particle":"","family":"Astell-Burt","given":"Thomas","non-dropping-particle":"","parse-names":false,"suffix":""},{"dropping-particle":"","family":"Feng","given":"Xiaoqi","non-dropping-particle":"","parse-names":false,"suffix":""},{"dropping-particle":"","family":"Kolt","given":"Gregory S","non-dropping-particle":"","parse-names":false,"suffix":""}],"container-title":"Diabetes Care","id":"ITEM-1","issue":"1","issued":{"date-parts":[["2014","1","1"]]},"page":"197 LP  - 201","title":"Is Neighborhood Green Space Associated With a Lower Risk of Type 2 Diabetes? Evidence From 267,072 Australians","type":"article-journal","volume":"37"},"uris":["http://www.mendeley.com/documents/?uuid=cd4362dd-79c0-4753-92a1-7d7a122a1c8a"]},{"id":"ITEM-2","itemData":{"DOI":"10.3390/cli5030055","author":[{"dropping-particle":"","family":"Xu","given":"Lixia","non-dropping-particle":"","parse-names":false,"suffix":""},{"dropping-particle":"","family":"Chao","given":"Ren","non-dropping-particle":"","parse-names":false,"suffix":""},{"dropping-particle":"","family":"Yuan","given":"Chao","non-dropping-particle":"","parse-names":false,"suffix":""},{"dropping-particle":"","family":"Nichol","given":"Janet E.","non-dropping-particle":"","parse-names":false,"suffix":""},{"dropping-particle":"","family":"Goggins","given":"William B.","non-dropping-particle":"","parse-names":false,"suffix":""}],"container-title":"Climate","id":"ITEM-2","issue":"55","issued":{"date-parts":[["2017"]]},"title":"An Ecological Study of the Association between Area-Level Green Space and Adult Mortality in Hong Kong","type":"article-journal","volume":"5"},"uris":["http://www.mendeley.com/documents/?uuid=18a9940e-b771-44fe-a99e-3fc1745419e6"]},{"id":"ITEM-3","itemData":{"DOI":"10.1186/s12889-016-3833-z","ISSN":"1471-2458","author":[{"dropping-particle":"","family":"Dalton","given":"Alice M","non-dropping-particle":"","parse-names":false,"suffix":""},{"dropping-particle":"","family":"Jones","given":"Andrew P","non-dropping-particle":"","parse-names":false,"suffix":""},{"dropping-particle":"","family":"Sharp","given":"Stephen J","non-dropping-particle":"","parse-names":false,"suffix":""},{"dropping-particle":"","family":"Cooper","given":"Andrew J M","non-dropping-particle":"","parse-names":false,"suffix":""},{"dropping-particle":"","family":"Griffin","given":"Simon","non-dropping-particle":"","parse-names":false,"suffix":""},{"dropping-particle":"","family":"Wareham","given":"Nicholas J","non-dropping-particle":"","parse-names":false,"suffix":""}],"container-title":"BMC Public Health","id":"ITEM-3","issue":"1171","issued":{"date-parts":[["2016"]]},"page":"1-10","publisher":"BMC Public Health","title":"Residential neighbourhood greenspace is associated with reduced risk of incident diabetes in older people : a prospective cohort study","type":"article-journal","volume":"16"},"uris":["http://www.mendeley.com/documents/?uuid=08ee7eff-a641-4da6-8e3b-8f8afdb8c64a"]},{"id":"ITEM-4","itemData":{"DOI":"10.1136/bmjopen-2017-019062","abstract":"Objective The accessibility of green space is an important aspect of the urban residential environment and has been found to be beneficial for health and well-being. This study investigates the association between different indicators of green space and the outcomes body mass index (BMI) and prevalent type 2 diabetes in an urban population.Design Population-based cross-sectional study.Setting Dortmund, a city located in the industrial Ruhr area in Western Germany.Participants 1312 participants aged 25–74 years from the Dortmund Health Study.Methods The participants’ addresses were geocoded and shapefiles of statistical districts, road network and land use, as well as data on neighbourhood characteristics were obtained at baseline. Three indicators of green space were constructed using geographical information systems: proportion of green space, recreation location quotient (RLQ) weighted by population and distance to the next park or forest. Multilevel linear and logistic regression analyses on the association of green space with BMI and type 2 diabetes were performed, adjusted by individual-level characteristics and neighbourhood unemployment rate.Results The multilevel regression analyses showed no association between green space and BMI. In contrast, the three indicators of green space were significantly associated with type 2 diabetes. Residents of neighbourhoods with a low RLQ had a 2.44 (95% CI 1.01 to 5.93) times higher odds to have type 2 diabetes compared with residents of high RLQ neighbourhoods. Likewise, residing more than 0.8 km away from the nearest park or forest increased the odds of type 2 diabetes (OR 1.71, 95% CI 1.05 to 2.77).Conclusions This study indicates that green space a</w:instrText>
      </w:r>
      <w:r w:rsidR="00A34ABA" w:rsidRPr="00B776BF">
        <w:rPr>
          <w:lang w:val="fr-FR"/>
        </w:rPr>
        <w:instrText>nd its spatial accessibility might play a role in the development of type 2 diabetes. Further research is needed to clarify this association.","author":[{"dropping-particle":"","family":"Müller","given":"Grit","non-dropping-particle":"","parse-names":false,"suffix":""},{"dropping-particle":"","family":"Harhoff","given":"Roland","non-dropping-particle":"","parse-names":false,"suffix":""},{"dropping-particle":"","family":"Rahe","given":"Corinna","non-dropping-particle":"","parse-names":false,"suffix":""},{"dropping-particle":"","family":"Berger","given":"Klaus","non-dropping-particle":"","parse-names":false,"suffix":""}],"container-title":"BMJ Open","id":"ITEM-4","issue":"1","issued":{"date-parts":[["2018","1","1"]]},"page":"e019062","title":"Inner-city green space and its association with body mass index and prevalent type 2 diabetes: a cross-sectional study in an urban German city","type":"article-journal","volume":"8"},"uris":["http://www.mendeley.com/documents/?uuid=a9222f38-a97e-4c4c-a53f-d3e5479566ac"]}],"mendeley":{"formattedCitation":"(Astell-Burt et al., 2014; Dalton et al., 2016; Müller et al., 2018; Xu et al., 2017)","plainTextFormattedCitation":"(Astell-Burt et al., 2014; Dalton et al., 2016; Müller et al., 2018; Xu et al., 2017)","previouslyFormattedCitation":"(Astell-Burt et al., 2014; Dalton et al., 2016; Müller et al., 2018; Xu et al., 2017)"},"properties":{"noteIndex":0},"schema":"https://github.com/citation-style-language/schema/raw/master/csl-citation.json"}</w:instrText>
      </w:r>
      <w:r w:rsidR="00885DB7" w:rsidRPr="00B776BF">
        <w:rPr>
          <w:lang w:val="en-GB"/>
        </w:rPr>
        <w:fldChar w:fldCharType="separate"/>
      </w:r>
      <w:r w:rsidR="00C86D3E" w:rsidRPr="00B776BF">
        <w:rPr>
          <w:noProof/>
          <w:lang w:val="fr-FR"/>
        </w:rPr>
        <w:t>(Astell-Burt et al., 2014; Dalton et al., 2016; Müller et al., 2018; Xu et al., 2017)</w:t>
      </w:r>
      <w:r w:rsidR="00885DB7" w:rsidRPr="00B776BF">
        <w:rPr>
          <w:lang w:val="en-GB"/>
        </w:rPr>
        <w:fldChar w:fldCharType="end"/>
      </w:r>
      <w:r w:rsidR="00885DB7" w:rsidRPr="00B776BF">
        <w:rPr>
          <w:lang w:val="fr-FR"/>
        </w:rPr>
        <w:t>.</w:t>
      </w:r>
    </w:p>
    <w:p w14:paraId="70343830" w14:textId="28DEB9A6" w:rsidR="00212D56" w:rsidRPr="00B776BF" w:rsidRDefault="00B86947" w:rsidP="004775E2">
      <w:pPr>
        <w:spacing w:line="480" w:lineRule="auto"/>
        <w:jc w:val="both"/>
        <w:rPr>
          <w:lang w:val="en-GB"/>
        </w:rPr>
      </w:pPr>
      <w:r w:rsidRPr="00B776BF">
        <w:rPr>
          <w:lang w:val="en-GB"/>
        </w:rPr>
        <w:t>In this study</w:t>
      </w:r>
      <w:r w:rsidR="00BF3825" w:rsidRPr="00B776BF">
        <w:rPr>
          <w:lang w:val="en-GB"/>
        </w:rPr>
        <w:t xml:space="preserve">, we </w:t>
      </w:r>
      <w:r w:rsidR="00384D1E" w:rsidRPr="00B776BF">
        <w:rPr>
          <w:lang w:val="en-GB"/>
        </w:rPr>
        <w:t>investigate</w:t>
      </w:r>
      <w:r w:rsidR="00711D0E" w:rsidRPr="00B776BF">
        <w:rPr>
          <w:lang w:val="en-GB"/>
        </w:rPr>
        <w:t xml:space="preserve"> the associations between</w:t>
      </w:r>
      <w:r w:rsidR="00043CCC" w:rsidRPr="00B776BF">
        <w:rPr>
          <w:lang w:val="en-GB"/>
        </w:rPr>
        <w:t xml:space="preserve"> objective and perceived</w:t>
      </w:r>
      <w:r w:rsidR="00C24432" w:rsidRPr="00B776BF">
        <w:rPr>
          <w:lang w:val="en-GB"/>
        </w:rPr>
        <w:t xml:space="preserve"> </w:t>
      </w:r>
      <w:r w:rsidR="00711D0E" w:rsidRPr="00B776BF">
        <w:rPr>
          <w:lang w:val="en-GB"/>
        </w:rPr>
        <w:t xml:space="preserve">residential </w:t>
      </w:r>
      <w:r w:rsidR="00B56908" w:rsidRPr="00B776BF">
        <w:rPr>
          <w:lang w:val="en-GB"/>
        </w:rPr>
        <w:t>greenness</w:t>
      </w:r>
      <w:r w:rsidR="00835680" w:rsidRPr="00B776BF">
        <w:rPr>
          <w:lang w:val="en-GB"/>
        </w:rPr>
        <w:t xml:space="preserve"> and diabetes-related mortality</w:t>
      </w:r>
      <w:r w:rsidR="00332BF4" w:rsidRPr="00B776BF">
        <w:rPr>
          <w:lang w:val="en-GB"/>
        </w:rPr>
        <w:t xml:space="preserve"> </w:t>
      </w:r>
      <w:r w:rsidR="00AE112F" w:rsidRPr="00B776BF">
        <w:rPr>
          <w:lang w:val="en-GB"/>
        </w:rPr>
        <w:t xml:space="preserve">among 40 to 79-year-old adults residing </w:t>
      </w:r>
      <w:r w:rsidR="00374BB4" w:rsidRPr="00B776BF">
        <w:rPr>
          <w:lang w:val="en-GB"/>
        </w:rPr>
        <w:t xml:space="preserve">in </w:t>
      </w:r>
      <w:r w:rsidR="0015024C" w:rsidRPr="00B776BF">
        <w:rPr>
          <w:lang w:val="en-GB"/>
        </w:rPr>
        <w:t xml:space="preserve">Belgian urban areas </w:t>
      </w:r>
      <w:r w:rsidR="003C1566" w:rsidRPr="00B776BF">
        <w:rPr>
          <w:lang w:val="en-GB"/>
        </w:rPr>
        <w:t>between 2001 and 2014</w:t>
      </w:r>
      <w:r w:rsidR="00006D1C" w:rsidRPr="00B776BF">
        <w:rPr>
          <w:lang w:val="en-GB"/>
        </w:rPr>
        <w:t>.</w:t>
      </w:r>
      <w:r w:rsidR="004E6423" w:rsidRPr="00B776BF">
        <w:rPr>
          <w:lang w:val="en-GB"/>
        </w:rPr>
        <w:t xml:space="preserve"> </w:t>
      </w:r>
      <w:r w:rsidR="003C1566" w:rsidRPr="00B776BF">
        <w:rPr>
          <w:lang w:val="en-GB"/>
        </w:rPr>
        <w:t>In addition, we examine</w:t>
      </w:r>
      <w:r w:rsidR="004E6423" w:rsidRPr="00B776BF">
        <w:rPr>
          <w:lang w:val="en-GB"/>
        </w:rPr>
        <w:t xml:space="preserve"> the</w:t>
      </w:r>
      <w:r w:rsidR="00A370BA" w:rsidRPr="00B776BF">
        <w:rPr>
          <w:lang w:val="en-GB"/>
        </w:rPr>
        <w:t xml:space="preserve"> </w:t>
      </w:r>
      <w:r w:rsidR="002B5DEF" w:rsidRPr="00B776BF">
        <w:rPr>
          <w:lang w:val="en-GB"/>
        </w:rPr>
        <w:t>role</w:t>
      </w:r>
      <w:r w:rsidR="00A370BA" w:rsidRPr="00B776BF">
        <w:rPr>
          <w:lang w:val="en-GB"/>
        </w:rPr>
        <w:t xml:space="preserve"> </w:t>
      </w:r>
      <w:r w:rsidR="004E6423" w:rsidRPr="00B776BF">
        <w:rPr>
          <w:lang w:val="en-GB"/>
        </w:rPr>
        <w:t>of</w:t>
      </w:r>
      <w:r w:rsidR="00705BE2" w:rsidRPr="00B776BF">
        <w:rPr>
          <w:lang w:val="en-GB"/>
        </w:rPr>
        <w:t xml:space="preserve"> social </w:t>
      </w:r>
      <w:r w:rsidR="009D3566" w:rsidRPr="00B776BF">
        <w:rPr>
          <w:lang w:val="en-GB"/>
        </w:rPr>
        <w:t>factors</w:t>
      </w:r>
      <w:r w:rsidR="00705BE2" w:rsidRPr="00B776BF">
        <w:rPr>
          <w:lang w:val="en-GB"/>
        </w:rPr>
        <w:t xml:space="preserve"> at</w:t>
      </w:r>
      <w:r w:rsidR="004E6423" w:rsidRPr="00B776BF">
        <w:rPr>
          <w:lang w:val="en-GB"/>
        </w:rPr>
        <w:t xml:space="preserve"> </w:t>
      </w:r>
      <w:r w:rsidR="00D14DD8" w:rsidRPr="00B776BF">
        <w:rPr>
          <w:lang w:val="en-GB"/>
        </w:rPr>
        <w:t>both</w:t>
      </w:r>
      <w:r w:rsidR="00705BE2" w:rsidRPr="00B776BF">
        <w:rPr>
          <w:lang w:val="en-GB"/>
        </w:rPr>
        <w:t xml:space="preserve"> the</w:t>
      </w:r>
      <w:r w:rsidR="00D14DD8" w:rsidRPr="00B776BF">
        <w:rPr>
          <w:lang w:val="en-GB"/>
        </w:rPr>
        <w:t xml:space="preserve"> </w:t>
      </w:r>
      <w:r w:rsidR="004E6423" w:rsidRPr="00B776BF">
        <w:rPr>
          <w:lang w:val="en-GB"/>
        </w:rPr>
        <w:t xml:space="preserve">individual and </w:t>
      </w:r>
      <w:r w:rsidR="00705BE2" w:rsidRPr="00B776BF">
        <w:rPr>
          <w:lang w:val="en-GB"/>
        </w:rPr>
        <w:t xml:space="preserve">the </w:t>
      </w:r>
      <w:r w:rsidR="00FA4AF4" w:rsidRPr="00B776BF">
        <w:rPr>
          <w:lang w:val="en-GB"/>
        </w:rPr>
        <w:t xml:space="preserve">neighbourhood </w:t>
      </w:r>
      <w:r w:rsidR="007B1A23" w:rsidRPr="00B776BF">
        <w:rPr>
          <w:lang w:val="en-GB"/>
        </w:rPr>
        <w:t xml:space="preserve">level </w:t>
      </w:r>
      <w:r w:rsidR="0099710A" w:rsidRPr="00B776BF">
        <w:rPr>
          <w:lang w:val="en-GB"/>
        </w:rPr>
        <w:t>in</w:t>
      </w:r>
      <w:r w:rsidR="007B1A23" w:rsidRPr="00B776BF">
        <w:rPr>
          <w:lang w:val="en-GB"/>
        </w:rPr>
        <w:t xml:space="preserve"> </w:t>
      </w:r>
      <w:r w:rsidR="003C1566" w:rsidRPr="00B776BF">
        <w:rPr>
          <w:lang w:val="en-GB"/>
        </w:rPr>
        <w:t xml:space="preserve">these </w:t>
      </w:r>
      <w:r w:rsidR="007B1A23" w:rsidRPr="00B776BF">
        <w:rPr>
          <w:lang w:val="en-GB"/>
        </w:rPr>
        <w:t>association</w:t>
      </w:r>
      <w:r w:rsidR="003C1566" w:rsidRPr="00B776BF">
        <w:rPr>
          <w:lang w:val="en-GB"/>
        </w:rPr>
        <w:t>s</w:t>
      </w:r>
      <w:r w:rsidR="007B1A23" w:rsidRPr="00B776BF">
        <w:rPr>
          <w:lang w:val="en-GB"/>
        </w:rPr>
        <w:t>.</w:t>
      </w:r>
    </w:p>
    <w:p w14:paraId="7295C0DE" w14:textId="77777777" w:rsidR="00C80F7B" w:rsidRPr="00B776BF" w:rsidRDefault="00C80F7B" w:rsidP="004775E2">
      <w:pPr>
        <w:spacing w:line="480" w:lineRule="auto"/>
        <w:jc w:val="both"/>
        <w:rPr>
          <w:lang w:val="en-GB"/>
        </w:rPr>
      </w:pPr>
    </w:p>
    <w:p w14:paraId="06F2EA98" w14:textId="3604B263" w:rsidR="00FE2598" w:rsidRPr="00B776BF" w:rsidRDefault="00E974B7" w:rsidP="004D73EF">
      <w:pPr>
        <w:pStyle w:val="ListParagraph"/>
        <w:numPr>
          <w:ilvl w:val="0"/>
          <w:numId w:val="9"/>
        </w:numPr>
        <w:spacing w:line="480" w:lineRule="auto"/>
        <w:rPr>
          <w:b/>
          <w:bCs/>
          <w:lang w:val="en-GB"/>
        </w:rPr>
      </w:pPr>
      <w:r w:rsidRPr="00B776BF">
        <w:rPr>
          <w:b/>
          <w:bCs/>
          <w:lang w:val="en-GB"/>
        </w:rPr>
        <w:t>Methods</w:t>
      </w:r>
    </w:p>
    <w:p w14:paraId="301E8F21" w14:textId="3450F403" w:rsidR="00FE2598" w:rsidRPr="00B776BF" w:rsidRDefault="00AB6316" w:rsidP="004D73EF">
      <w:pPr>
        <w:pStyle w:val="ListParagraph"/>
        <w:numPr>
          <w:ilvl w:val="1"/>
          <w:numId w:val="10"/>
        </w:numPr>
        <w:spacing w:line="480" w:lineRule="auto"/>
        <w:rPr>
          <w:b/>
          <w:bCs/>
          <w:lang w:val="en-GB"/>
        </w:rPr>
      </w:pPr>
      <w:r w:rsidRPr="00B776BF">
        <w:rPr>
          <w:b/>
          <w:bCs/>
          <w:lang w:val="en-GB"/>
        </w:rPr>
        <w:t xml:space="preserve">Study </w:t>
      </w:r>
      <w:r w:rsidR="0019401B" w:rsidRPr="00B776BF">
        <w:rPr>
          <w:b/>
          <w:bCs/>
          <w:lang w:val="en-GB"/>
        </w:rPr>
        <w:t xml:space="preserve">population and </w:t>
      </w:r>
      <w:r w:rsidR="00FE2598" w:rsidRPr="00B776BF">
        <w:rPr>
          <w:b/>
          <w:bCs/>
          <w:lang w:val="en-GB"/>
        </w:rPr>
        <w:t xml:space="preserve">design </w:t>
      </w:r>
    </w:p>
    <w:p w14:paraId="03D63F4A" w14:textId="221FE008" w:rsidR="00FE2598" w:rsidRPr="00B776BF" w:rsidRDefault="00AB6316" w:rsidP="004775E2">
      <w:pPr>
        <w:spacing w:line="480" w:lineRule="auto"/>
        <w:jc w:val="both"/>
        <w:rPr>
          <w:lang w:val="en-GB"/>
        </w:rPr>
      </w:pPr>
      <w:r w:rsidRPr="00B776BF">
        <w:rPr>
          <w:lang w:val="en-GB"/>
        </w:rPr>
        <w:t xml:space="preserve">We conducted a longitudinal study using administrative data from </w:t>
      </w:r>
      <w:r w:rsidR="00FE2598" w:rsidRPr="00B776BF">
        <w:rPr>
          <w:lang w:val="en-GB"/>
        </w:rPr>
        <w:t>the 2001 Belgian census</w:t>
      </w:r>
      <w:r w:rsidRPr="00B776BF">
        <w:rPr>
          <w:lang w:val="en-GB"/>
        </w:rPr>
        <w:t xml:space="preserve"> (baseline) linked</w:t>
      </w:r>
      <w:r w:rsidR="00FE2598" w:rsidRPr="00B776BF">
        <w:rPr>
          <w:lang w:val="en-GB"/>
        </w:rPr>
        <w:t xml:space="preserve"> </w:t>
      </w:r>
      <w:r w:rsidR="00832569" w:rsidRPr="00B776BF">
        <w:rPr>
          <w:lang w:val="en-GB"/>
        </w:rPr>
        <w:t xml:space="preserve">with </w:t>
      </w:r>
      <w:r w:rsidR="00FE2598" w:rsidRPr="00B776BF">
        <w:rPr>
          <w:lang w:val="en-GB"/>
        </w:rPr>
        <w:t>register data on mortality and emigration during the follow-up period from</w:t>
      </w:r>
      <w:r w:rsidR="004F5A99" w:rsidRPr="00B776BF">
        <w:rPr>
          <w:lang w:val="en-GB"/>
        </w:rPr>
        <w:t xml:space="preserve"> </w:t>
      </w:r>
      <w:r w:rsidR="00FE2598" w:rsidRPr="00B776BF">
        <w:rPr>
          <w:lang w:val="en-GB"/>
        </w:rPr>
        <w:t>October</w:t>
      </w:r>
      <w:r w:rsidR="004F5A99" w:rsidRPr="00B776BF">
        <w:rPr>
          <w:lang w:val="en-GB"/>
        </w:rPr>
        <w:t xml:space="preserve"> 1,</w:t>
      </w:r>
      <w:r w:rsidR="00FE2598" w:rsidRPr="00B776BF">
        <w:rPr>
          <w:lang w:val="en-GB"/>
        </w:rPr>
        <w:t xml:space="preserve"> 2001</w:t>
      </w:r>
      <w:r w:rsidR="00486C5A" w:rsidRPr="00B776BF">
        <w:rPr>
          <w:lang w:val="en-GB"/>
        </w:rPr>
        <w:t>,</w:t>
      </w:r>
      <w:r w:rsidR="00FE2598" w:rsidRPr="00B776BF">
        <w:rPr>
          <w:lang w:val="en-GB"/>
        </w:rPr>
        <w:t xml:space="preserve"> until</w:t>
      </w:r>
      <w:r w:rsidR="004F5A99" w:rsidRPr="00B776BF">
        <w:rPr>
          <w:lang w:val="en-GB"/>
        </w:rPr>
        <w:t xml:space="preserve"> </w:t>
      </w:r>
      <w:r w:rsidR="00FE2598" w:rsidRPr="00B776BF">
        <w:rPr>
          <w:lang w:val="en-GB"/>
        </w:rPr>
        <w:t>December</w:t>
      </w:r>
      <w:r w:rsidR="004F5A99" w:rsidRPr="00B776BF">
        <w:rPr>
          <w:lang w:val="en-GB"/>
        </w:rPr>
        <w:t xml:space="preserve"> 31</w:t>
      </w:r>
      <w:r w:rsidR="00D47380" w:rsidRPr="00B776BF">
        <w:rPr>
          <w:lang w:val="en-GB"/>
        </w:rPr>
        <w:t>,</w:t>
      </w:r>
      <w:r w:rsidR="00FE2598" w:rsidRPr="00B776BF">
        <w:rPr>
          <w:lang w:val="en-GB"/>
        </w:rPr>
        <w:t xml:space="preserve"> 2014. The </w:t>
      </w:r>
      <w:r w:rsidR="007F6BCE" w:rsidRPr="00B776BF">
        <w:rPr>
          <w:lang w:val="en-GB"/>
        </w:rPr>
        <w:t xml:space="preserve">2001 Belgian </w:t>
      </w:r>
      <w:r w:rsidR="00FE2598" w:rsidRPr="00B776BF">
        <w:rPr>
          <w:lang w:val="en-GB"/>
        </w:rPr>
        <w:t xml:space="preserve">census </w:t>
      </w:r>
      <w:r w:rsidR="00044B13" w:rsidRPr="00B776BF">
        <w:rPr>
          <w:lang w:val="en-GB"/>
        </w:rPr>
        <w:t>include</w:t>
      </w:r>
      <w:r w:rsidR="007F6BCE" w:rsidRPr="00B776BF">
        <w:rPr>
          <w:lang w:val="en-GB"/>
        </w:rPr>
        <w:t>s</w:t>
      </w:r>
      <w:r w:rsidR="00044B13" w:rsidRPr="00B776BF">
        <w:rPr>
          <w:lang w:val="en-GB"/>
        </w:rPr>
        <w:t xml:space="preserve"> detailed </w:t>
      </w:r>
      <w:r w:rsidR="00B137E5" w:rsidRPr="00B776BF">
        <w:rPr>
          <w:lang w:val="en-GB"/>
        </w:rPr>
        <w:t xml:space="preserve">individual </w:t>
      </w:r>
      <w:r w:rsidR="00044B13" w:rsidRPr="00B776BF">
        <w:rPr>
          <w:lang w:val="en-GB"/>
        </w:rPr>
        <w:t>information on sociodemographic and socioeconomic characteristics</w:t>
      </w:r>
      <w:r w:rsidR="007F6BCE" w:rsidRPr="00B776BF">
        <w:rPr>
          <w:lang w:val="en-GB"/>
        </w:rPr>
        <w:t xml:space="preserve"> of the total population officially residing in Belgium </w:t>
      </w:r>
      <w:r w:rsidR="00E47A88" w:rsidRPr="00B776BF">
        <w:rPr>
          <w:lang w:val="en-GB"/>
        </w:rPr>
        <w:t>that year</w:t>
      </w:r>
      <w:r w:rsidR="00044B13" w:rsidRPr="00B776BF">
        <w:rPr>
          <w:lang w:val="en-GB"/>
        </w:rPr>
        <w:t>.</w:t>
      </w:r>
      <w:r w:rsidR="007F6BCE" w:rsidRPr="00B776BF">
        <w:rPr>
          <w:lang w:val="en-GB"/>
        </w:rPr>
        <w:t xml:space="preserve"> Th</w:t>
      </w:r>
      <w:r w:rsidR="006837FD" w:rsidRPr="00B776BF">
        <w:rPr>
          <w:lang w:val="en-GB"/>
        </w:rPr>
        <w:t>is</w:t>
      </w:r>
      <w:r w:rsidR="007F6BCE" w:rsidRPr="00B776BF">
        <w:rPr>
          <w:lang w:val="en-GB"/>
        </w:rPr>
        <w:t xml:space="preserve"> dataset </w:t>
      </w:r>
      <w:r w:rsidR="0045496F" w:rsidRPr="00B776BF">
        <w:rPr>
          <w:lang w:val="en-GB"/>
        </w:rPr>
        <w:t>is</w:t>
      </w:r>
      <w:r w:rsidR="0047620A" w:rsidRPr="00B776BF">
        <w:rPr>
          <w:lang w:val="en-GB"/>
        </w:rPr>
        <w:t xml:space="preserve"> </w:t>
      </w:r>
      <w:r w:rsidR="007F6BCE" w:rsidRPr="00B776BF">
        <w:rPr>
          <w:lang w:val="en-GB"/>
        </w:rPr>
        <w:t xml:space="preserve">linked to </w:t>
      </w:r>
      <w:r w:rsidR="0045496F" w:rsidRPr="00B776BF">
        <w:rPr>
          <w:lang w:val="en-GB"/>
        </w:rPr>
        <w:t>environmental variables</w:t>
      </w:r>
      <w:r w:rsidR="0047620A" w:rsidRPr="00B776BF">
        <w:rPr>
          <w:lang w:val="en-GB"/>
        </w:rPr>
        <w:t xml:space="preserve"> </w:t>
      </w:r>
      <w:r w:rsidR="00E767AF" w:rsidRPr="00B776BF">
        <w:rPr>
          <w:lang w:val="en-GB"/>
        </w:rPr>
        <w:t xml:space="preserve">(i.e., information on exposure to green spaces and air pollution concentrations) </w:t>
      </w:r>
      <w:r w:rsidR="007F6BCE" w:rsidRPr="00B776BF">
        <w:rPr>
          <w:lang w:val="en-GB"/>
        </w:rPr>
        <w:t>using the residential address</w:t>
      </w:r>
      <w:r w:rsidR="008565B0" w:rsidRPr="00B776BF">
        <w:rPr>
          <w:lang w:val="en-GB"/>
        </w:rPr>
        <w:t>es</w:t>
      </w:r>
      <w:r w:rsidR="007F6BCE" w:rsidRPr="00B776BF">
        <w:rPr>
          <w:lang w:val="en-GB"/>
        </w:rPr>
        <w:t xml:space="preserve"> at baseline.</w:t>
      </w:r>
      <w:r w:rsidR="00FE2598" w:rsidRPr="00B776BF">
        <w:rPr>
          <w:lang w:val="en-GB"/>
        </w:rPr>
        <w:t xml:space="preserve"> Our study population consisted of all </w:t>
      </w:r>
      <w:r w:rsidR="007739A5" w:rsidRPr="00B776BF">
        <w:rPr>
          <w:lang w:val="en-GB"/>
        </w:rPr>
        <w:t>non-institutionalized</w:t>
      </w:r>
      <w:r w:rsidR="00FE2598" w:rsidRPr="00B776BF">
        <w:rPr>
          <w:lang w:val="en-GB"/>
        </w:rPr>
        <w:t xml:space="preserve"> individuals officially residing in the five </w:t>
      </w:r>
      <w:r w:rsidR="00617007" w:rsidRPr="00B776BF">
        <w:rPr>
          <w:lang w:val="en-GB"/>
        </w:rPr>
        <w:t xml:space="preserve">largest </w:t>
      </w:r>
      <w:r w:rsidR="00FE2598" w:rsidRPr="00B776BF">
        <w:rPr>
          <w:lang w:val="en-GB"/>
        </w:rPr>
        <w:t xml:space="preserve">Belgian </w:t>
      </w:r>
      <w:r w:rsidRPr="00B776BF">
        <w:rPr>
          <w:lang w:val="en-GB"/>
        </w:rPr>
        <w:t xml:space="preserve">urban </w:t>
      </w:r>
      <w:r w:rsidR="006A4772" w:rsidRPr="00B776BF">
        <w:rPr>
          <w:lang w:val="en-GB"/>
        </w:rPr>
        <w:t>area</w:t>
      </w:r>
      <w:r w:rsidR="008565B0" w:rsidRPr="00B776BF">
        <w:rPr>
          <w:lang w:val="en-GB"/>
        </w:rPr>
        <w:t>s</w:t>
      </w:r>
      <w:r w:rsidR="006A4772" w:rsidRPr="00B776BF">
        <w:rPr>
          <w:lang w:val="en-GB"/>
        </w:rPr>
        <w:t xml:space="preserve"> </w:t>
      </w:r>
      <w:r w:rsidR="00FE2598" w:rsidRPr="00B776BF">
        <w:rPr>
          <w:lang w:val="en-GB"/>
        </w:rPr>
        <w:t>(Antwerp, Ghent, Brussels, Charleroi</w:t>
      </w:r>
      <w:r w:rsidR="006D6924" w:rsidRPr="00B776BF">
        <w:rPr>
          <w:lang w:val="en-GB"/>
        </w:rPr>
        <w:t>,</w:t>
      </w:r>
      <w:r w:rsidR="00FE2598" w:rsidRPr="00B776BF">
        <w:rPr>
          <w:lang w:val="en-GB"/>
        </w:rPr>
        <w:t xml:space="preserve"> and Liège) </w:t>
      </w:r>
      <w:r w:rsidRPr="00B776BF">
        <w:rPr>
          <w:lang w:val="en-GB"/>
        </w:rPr>
        <w:t xml:space="preserve">in 2001 </w:t>
      </w:r>
      <w:r w:rsidR="00FE2598" w:rsidRPr="00B776BF">
        <w:rPr>
          <w:lang w:val="en-GB"/>
        </w:rPr>
        <w:t xml:space="preserve">and aged 40 </w:t>
      </w:r>
      <w:r w:rsidRPr="00B776BF">
        <w:rPr>
          <w:lang w:val="en-GB"/>
        </w:rPr>
        <w:t>to</w:t>
      </w:r>
      <w:r w:rsidR="00FE2598" w:rsidRPr="00B776BF">
        <w:rPr>
          <w:lang w:val="en-GB"/>
        </w:rPr>
        <w:t xml:space="preserve"> 79 years old at baseline.</w:t>
      </w:r>
      <w:r w:rsidR="006047BF" w:rsidRPr="00B776BF">
        <w:rPr>
          <w:lang w:val="en-GB"/>
        </w:rPr>
        <w:t xml:space="preserve"> The </w:t>
      </w:r>
      <w:r w:rsidR="006A4772" w:rsidRPr="00B776BF">
        <w:rPr>
          <w:lang w:val="en-GB"/>
        </w:rPr>
        <w:lastRenderedPageBreak/>
        <w:t xml:space="preserve">urban area </w:t>
      </w:r>
      <w:r w:rsidR="00D8039F" w:rsidRPr="00B776BF">
        <w:rPr>
          <w:lang w:val="en-GB"/>
        </w:rPr>
        <w:t>is defined as a functional geographical unit</w:t>
      </w:r>
      <w:r w:rsidR="004B6EED" w:rsidRPr="00B776BF">
        <w:rPr>
          <w:lang w:val="en-GB"/>
        </w:rPr>
        <w:t xml:space="preserve"> –independent </w:t>
      </w:r>
      <w:r w:rsidR="009F3093" w:rsidRPr="00B776BF">
        <w:rPr>
          <w:lang w:val="en-GB"/>
        </w:rPr>
        <w:t xml:space="preserve">of </w:t>
      </w:r>
      <w:r w:rsidR="00C61D08" w:rsidRPr="00B776BF">
        <w:rPr>
          <w:lang w:val="en-GB"/>
        </w:rPr>
        <w:t>administrative boundaries</w:t>
      </w:r>
      <w:r w:rsidR="004B6EED" w:rsidRPr="00B776BF">
        <w:rPr>
          <w:lang w:val="en-GB"/>
        </w:rPr>
        <w:t xml:space="preserve">– in </w:t>
      </w:r>
      <w:r w:rsidR="00D8039F" w:rsidRPr="00B776BF">
        <w:rPr>
          <w:lang w:val="en-GB"/>
        </w:rPr>
        <w:t>terms of living,</w:t>
      </w:r>
      <w:r w:rsidR="00B5308C" w:rsidRPr="00B776BF">
        <w:rPr>
          <w:lang w:val="en-GB"/>
        </w:rPr>
        <w:t xml:space="preserve"> working, trade, education, cultural experience</w:t>
      </w:r>
      <w:r w:rsidR="0031782A" w:rsidRPr="00B776BF">
        <w:rPr>
          <w:lang w:val="en-GB"/>
        </w:rPr>
        <w:t>,</w:t>
      </w:r>
      <w:r w:rsidR="00C4397D" w:rsidRPr="00B776BF">
        <w:rPr>
          <w:lang w:val="en-GB"/>
        </w:rPr>
        <w:t xml:space="preserve"> and leisure</w:t>
      </w:r>
      <w:r w:rsidR="00BF7195" w:rsidRPr="00B776BF">
        <w:rPr>
          <w:lang w:val="en-GB"/>
        </w:rPr>
        <w:t>.</w:t>
      </w:r>
      <w:r w:rsidR="0028733F" w:rsidRPr="00B776BF">
        <w:rPr>
          <w:lang w:val="en-GB"/>
        </w:rPr>
        <w:t xml:space="preserve"> </w:t>
      </w:r>
      <w:r w:rsidR="00BF7195" w:rsidRPr="00B776BF">
        <w:rPr>
          <w:lang w:val="en-GB"/>
        </w:rPr>
        <w:t xml:space="preserve">Each </w:t>
      </w:r>
      <w:r w:rsidR="00F92C78" w:rsidRPr="00B776BF">
        <w:rPr>
          <w:lang w:val="en-GB"/>
        </w:rPr>
        <w:t xml:space="preserve">of the five </w:t>
      </w:r>
      <w:r w:rsidR="00BF7195" w:rsidRPr="00B776BF">
        <w:rPr>
          <w:lang w:val="en-GB"/>
        </w:rPr>
        <w:t>urban area</w:t>
      </w:r>
      <w:r w:rsidR="00F92C78" w:rsidRPr="00B776BF">
        <w:rPr>
          <w:lang w:val="en-GB"/>
        </w:rPr>
        <w:t>s</w:t>
      </w:r>
      <w:r w:rsidR="00BF7195" w:rsidRPr="00B776BF">
        <w:rPr>
          <w:lang w:val="en-GB"/>
        </w:rPr>
        <w:t xml:space="preserve"> </w:t>
      </w:r>
      <w:r w:rsidR="00F92C78" w:rsidRPr="00B776BF">
        <w:rPr>
          <w:lang w:val="en-GB"/>
        </w:rPr>
        <w:t xml:space="preserve">are </w:t>
      </w:r>
      <w:r w:rsidR="00BF7195" w:rsidRPr="00B776BF">
        <w:rPr>
          <w:lang w:val="en-GB"/>
        </w:rPr>
        <w:t xml:space="preserve">divided in four sub-areas: </w:t>
      </w:r>
      <w:r w:rsidR="0028733F" w:rsidRPr="00B776BF">
        <w:rPr>
          <w:lang w:val="en-GB"/>
        </w:rPr>
        <w:t xml:space="preserve">the </w:t>
      </w:r>
      <w:r w:rsidR="00BD587D" w:rsidRPr="00B776BF">
        <w:rPr>
          <w:lang w:val="en-GB"/>
        </w:rPr>
        <w:t>city</w:t>
      </w:r>
      <w:r w:rsidR="00EB55B7" w:rsidRPr="00B776BF">
        <w:rPr>
          <w:lang w:val="en-GB"/>
        </w:rPr>
        <w:t xml:space="preserve"> core</w:t>
      </w:r>
      <w:r w:rsidR="00BD587D" w:rsidRPr="00B776BF">
        <w:rPr>
          <w:lang w:val="en-GB"/>
        </w:rPr>
        <w:t>, the urban periphery</w:t>
      </w:r>
      <w:r w:rsidR="00A324C5" w:rsidRPr="00B776BF">
        <w:rPr>
          <w:lang w:val="en-GB"/>
        </w:rPr>
        <w:t>, the banlieue</w:t>
      </w:r>
      <w:r w:rsidR="00BD587D" w:rsidRPr="00B776BF">
        <w:rPr>
          <w:lang w:val="en-GB"/>
        </w:rPr>
        <w:t xml:space="preserve"> and the commuter residential zone</w:t>
      </w:r>
      <w:r w:rsidR="00282D8B" w:rsidRPr="00B776BF">
        <w:rPr>
          <w:lang w:val="en-GB"/>
        </w:rPr>
        <w:t xml:space="preserve"> </w:t>
      </w:r>
      <w:r w:rsidR="00282D8B" w:rsidRPr="00B776BF">
        <w:rPr>
          <w:lang w:val="en-GB"/>
        </w:rPr>
        <w:fldChar w:fldCharType="begin" w:fldLock="1"/>
      </w:r>
      <w:r w:rsidR="007A5710" w:rsidRPr="00B776BF">
        <w:rPr>
          <w:lang w:val="en-GB"/>
        </w:rPr>
        <w:instrText>ADDIN CSL_CITATION {"citationItems":[{"id":"ITEM-1","itemData":{"author":[{"dropping-particle":"","family":"Luyten","given":"Sarah","non-dropping-particle":"","parse-names":false,"suffix":""},{"dropping-particle":"","family":"Hecke","given":"Etienne","non-dropping-particle":"Van","parse-names":false,"suffix":""}],"id":"ITEM-1","issued":{"date-parts":[["2007"]]},"publisher-place":"Leuvenseweg 44 1000 Brussel","title":"Statistics Belgium Working Paper: De Belgische Stadsgewesten 2001 [in English: the Belgian city districts 2001]","type":"report"},"uris":["http://www.mendeley.com/documents/?uuid=ddd49610-c04d-4113-ad6f-97413afdaaf2"]}],"mendeley":{"formattedCitation":"(Luyten and Van Hecke, 2007)","plainTextFormattedCitation":"(Luyten and Van Hecke, 2007)","previouslyFormattedCitation":"(Luyten and Van Hecke, 2007)"},"properties":{"noteIndex":0},"schema":"https://github.com/citation-style-language/schema/raw/master/csl-citation.json"}</w:instrText>
      </w:r>
      <w:r w:rsidR="00282D8B" w:rsidRPr="00B776BF">
        <w:rPr>
          <w:lang w:val="en-GB"/>
        </w:rPr>
        <w:fldChar w:fldCharType="separate"/>
      </w:r>
      <w:r w:rsidR="00832B2E" w:rsidRPr="00B776BF">
        <w:rPr>
          <w:noProof/>
          <w:lang w:val="en-GB"/>
        </w:rPr>
        <w:t>(Luyten and Van Hecke, 2007)</w:t>
      </w:r>
      <w:r w:rsidR="00282D8B" w:rsidRPr="00B776BF">
        <w:rPr>
          <w:lang w:val="en-GB"/>
        </w:rPr>
        <w:fldChar w:fldCharType="end"/>
      </w:r>
      <w:r w:rsidR="00F068F8" w:rsidRPr="00B776BF">
        <w:rPr>
          <w:lang w:val="en-GB"/>
        </w:rPr>
        <w:t>, resulting in</w:t>
      </w:r>
      <w:r w:rsidR="00F2414F" w:rsidRPr="00B776BF">
        <w:rPr>
          <w:lang w:val="en-GB"/>
        </w:rPr>
        <w:t xml:space="preserve"> </w:t>
      </w:r>
      <w:r w:rsidR="00F40B59" w:rsidRPr="00B776BF">
        <w:rPr>
          <w:lang w:val="en-GB"/>
        </w:rPr>
        <w:t xml:space="preserve">20 </w:t>
      </w:r>
      <w:r w:rsidR="00844144" w:rsidRPr="00B776BF">
        <w:rPr>
          <w:lang w:val="en-GB"/>
        </w:rPr>
        <w:t>clusters</w:t>
      </w:r>
      <w:r w:rsidR="00F40B59" w:rsidRPr="00B776BF">
        <w:rPr>
          <w:lang w:val="en-GB"/>
        </w:rPr>
        <w:t xml:space="preserve"> of urban</w:t>
      </w:r>
      <w:r w:rsidR="00674ACA" w:rsidRPr="00B776BF">
        <w:rPr>
          <w:lang w:val="en-GB"/>
        </w:rPr>
        <w:t xml:space="preserve"> </w:t>
      </w:r>
      <w:r w:rsidR="00F40B59" w:rsidRPr="00B776BF">
        <w:rPr>
          <w:lang w:val="en-GB"/>
        </w:rPr>
        <w:t>areas.</w:t>
      </w:r>
    </w:p>
    <w:p w14:paraId="7E90DE03" w14:textId="5A3D3A01" w:rsidR="0047620A" w:rsidRPr="00B776BF" w:rsidRDefault="0047620A" w:rsidP="004D73EF">
      <w:pPr>
        <w:pStyle w:val="ListParagraph"/>
        <w:numPr>
          <w:ilvl w:val="1"/>
          <w:numId w:val="10"/>
        </w:numPr>
        <w:spacing w:line="480" w:lineRule="auto"/>
        <w:jc w:val="both"/>
        <w:rPr>
          <w:b/>
          <w:bCs/>
          <w:lang w:val="en-GB"/>
        </w:rPr>
      </w:pPr>
      <w:r w:rsidRPr="00B776BF">
        <w:rPr>
          <w:b/>
          <w:bCs/>
          <w:lang w:val="en-GB"/>
        </w:rPr>
        <w:t>Diabetes-related mortality</w:t>
      </w:r>
    </w:p>
    <w:p w14:paraId="43A8FCDF" w14:textId="4CE4BA4C" w:rsidR="0047620A" w:rsidRPr="00B776BF" w:rsidRDefault="004D629F" w:rsidP="004775E2">
      <w:pPr>
        <w:spacing w:line="480" w:lineRule="auto"/>
        <w:jc w:val="both"/>
        <w:rPr>
          <w:lang w:val="en-GB"/>
        </w:rPr>
      </w:pPr>
      <w:r w:rsidRPr="00B776BF">
        <w:rPr>
          <w:lang w:val="en-GB"/>
        </w:rPr>
        <w:t>Mortality data included the causes of death issued from the death certificates, coded using the 10</w:t>
      </w:r>
      <w:r w:rsidRPr="00B776BF">
        <w:rPr>
          <w:vertAlign w:val="superscript"/>
          <w:lang w:val="en-GB"/>
        </w:rPr>
        <w:t>th</w:t>
      </w:r>
      <w:r w:rsidRPr="00B776BF">
        <w:rPr>
          <w:lang w:val="en-GB"/>
        </w:rPr>
        <w:t xml:space="preserve"> revision of the International Classification of Disease (ICD-10) </w:t>
      </w:r>
      <w:r w:rsidRPr="00B776BF">
        <w:rPr>
          <w:lang w:val="en-GB"/>
        </w:rPr>
        <w:fldChar w:fldCharType="begin" w:fldLock="1"/>
      </w:r>
      <w:r w:rsidRPr="00B776BF">
        <w:rPr>
          <w:lang w:val="en-GB"/>
        </w:rPr>
        <w:instrText>ADDIN CSL_CITATION {"citationItems":[{"id":"ITEM-1","itemData":{"URL":"https://icd.who.int/browse10/2016/en","accessed":{"date-parts":[["2019","10","9"]]},"author":[{"dropping-particle":"","family":"World Health Organization (WHO)","given":"","non-dropping-particle":"","parse-names":false,"suffix":""}],"id":"ITEM-1","issued":{"date-parts":[["2016"]]},"title":"ICD-10 Version: 2016","type":"webpage"},"uris":["http://www.mendeley.com/documents/?uuid=5abdbf60-d531-4066-b42b-22b489991cd1"]}],"mendeley":{"formattedCitation":"(World Health Organization (WHO), 2016)","plainTextFormattedCitation":"(World Health Organization (WHO), 2016)","previouslyFormattedCitation":"(World Health Organization (WHO), 2016)"},"properties":{"noteIndex":0},"schema":"https://github.com/citation-style-language/schema/raw/master/csl-citation.json"}</w:instrText>
      </w:r>
      <w:r w:rsidRPr="00B776BF">
        <w:rPr>
          <w:lang w:val="en-GB"/>
        </w:rPr>
        <w:fldChar w:fldCharType="separate"/>
      </w:r>
      <w:r w:rsidRPr="00B776BF">
        <w:rPr>
          <w:noProof/>
          <w:lang w:val="en-GB"/>
        </w:rPr>
        <w:t>(World Health Organization (WHO), 2016)</w:t>
      </w:r>
      <w:r w:rsidRPr="00B776BF">
        <w:rPr>
          <w:lang w:val="en-GB"/>
        </w:rPr>
        <w:fldChar w:fldCharType="end"/>
      </w:r>
      <w:r w:rsidRPr="00B776BF">
        <w:rPr>
          <w:lang w:val="en-GB"/>
        </w:rPr>
        <w:t xml:space="preserve">. </w:t>
      </w:r>
      <w:r w:rsidR="00447906" w:rsidRPr="00B776BF">
        <w:rPr>
          <w:lang w:val="en-GB"/>
        </w:rPr>
        <w:t>Diabetes</w:t>
      </w:r>
      <w:r w:rsidR="008148E8" w:rsidRPr="00B776BF">
        <w:rPr>
          <w:lang w:val="en-GB"/>
        </w:rPr>
        <w:t>-related mortality</w:t>
      </w:r>
      <w:r w:rsidR="00447906" w:rsidRPr="00B776BF">
        <w:rPr>
          <w:lang w:val="en-GB"/>
        </w:rPr>
        <w:t xml:space="preserve"> was defined </w:t>
      </w:r>
      <w:r w:rsidR="008148E8" w:rsidRPr="00B776BF">
        <w:rPr>
          <w:lang w:val="en-GB"/>
        </w:rPr>
        <w:t>using</w:t>
      </w:r>
      <w:r w:rsidR="00447906" w:rsidRPr="00B776BF">
        <w:rPr>
          <w:lang w:val="en-GB"/>
        </w:rPr>
        <w:t xml:space="preserve"> the ICD-10 codes E10-E14</w:t>
      </w:r>
      <w:r w:rsidR="00536712" w:rsidRPr="00B776BF">
        <w:rPr>
          <w:lang w:val="en-GB"/>
        </w:rPr>
        <w:t>, includ</w:t>
      </w:r>
      <w:r w:rsidR="00D43385" w:rsidRPr="00B776BF">
        <w:rPr>
          <w:lang w:val="en-GB"/>
        </w:rPr>
        <w:t>ing</w:t>
      </w:r>
      <w:r w:rsidR="0073434E" w:rsidRPr="00B776BF">
        <w:rPr>
          <w:lang w:val="en-GB"/>
        </w:rPr>
        <w:t xml:space="preserve"> both type 1 (</w:t>
      </w:r>
      <w:r w:rsidR="006A1132" w:rsidRPr="00B776BF">
        <w:rPr>
          <w:lang w:val="en-GB"/>
        </w:rPr>
        <w:t>insulin-dependent) and type 2</w:t>
      </w:r>
      <w:r w:rsidR="001949F0" w:rsidRPr="00B776BF">
        <w:rPr>
          <w:lang w:val="en-GB"/>
        </w:rPr>
        <w:t xml:space="preserve"> </w:t>
      </w:r>
      <w:r w:rsidR="00D43385" w:rsidRPr="00B776BF">
        <w:rPr>
          <w:lang w:val="en-GB"/>
        </w:rPr>
        <w:t>(</w:t>
      </w:r>
      <w:r w:rsidR="00E661C4" w:rsidRPr="00B776BF">
        <w:rPr>
          <w:lang w:val="en-GB"/>
        </w:rPr>
        <w:t>non-insulin-dependent</w:t>
      </w:r>
      <w:r w:rsidR="00D43385" w:rsidRPr="00B776BF">
        <w:rPr>
          <w:lang w:val="en-GB"/>
        </w:rPr>
        <w:t xml:space="preserve">) </w:t>
      </w:r>
      <w:r w:rsidR="001949F0" w:rsidRPr="00B776BF">
        <w:rPr>
          <w:lang w:val="en-GB"/>
        </w:rPr>
        <w:t>DM</w:t>
      </w:r>
      <w:r w:rsidR="00447906" w:rsidRPr="00B776BF">
        <w:rPr>
          <w:lang w:val="en-GB"/>
        </w:rPr>
        <w:t xml:space="preserve">. </w:t>
      </w:r>
      <w:r w:rsidR="009C5BC8" w:rsidRPr="00B776BF">
        <w:rPr>
          <w:lang w:val="en-GB"/>
        </w:rPr>
        <w:t xml:space="preserve">Diabetes is under-reported in death certificates as the underlying cause of death, </w:t>
      </w:r>
      <w:r w:rsidR="00C25A96" w:rsidRPr="00B776BF">
        <w:rPr>
          <w:lang w:val="en-GB"/>
        </w:rPr>
        <w:t>as</w:t>
      </w:r>
      <w:r w:rsidR="009C5BC8" w:rsidRPr="00B776BF">
        <w:rPr>
          <w:lang w:val="en-GB"/>
        </w:rPr>
        <w:t xml:space="preserve"> individuals with </w:t>
      </w:r>
      <w:r w:rsidR="00D43385" w:rsidRPr="00B776BF">
        <w:rPr>
          <w:lang w:val="en-GB"/>
        </w:rPr>
        <w:t xml:space="preserve">DM </w:t>
      </w:r>
      <w:r w:rsidR="009C5BC8" w:rsidRPr="00B776BF">
        <w:rPr>
          <w:lang w:val="en-GB"/>
        </w:rPr>
        <w:t>usually die from related health complications</w:t>
      </w:r>
      <w:r w:rsidR="00FE4EF1" w:rsidRPr="00B776BF">
        <w:rPr>
          <w:lang w:val="en-GB"/>
        </w:rPr>
        <w:t xml:space="preserve"> (e.g., cardiovascular disease or renal failure)</w:t>
      </w:r>
      <w:r w:rsidR="009C5BC8" w:rsidRPr="00B776BF">
        <w:rPr>
          <w:lang w:val="en-GB"/>
        </w:rPr>
        <w:t xml:space="preserve"> </w:t>
      </w:r>
      <w:r w:rsidR="009C5BC8" w:rsidRPr="00B776BF">
        <w:rPr>
          <w:lang w:val="en-GB"/>
        </w:rPr>
        <w:fldChar w:fldCharType="begin" w:fldLock="1"/>
      </w:r>
      <w:r w:rsidR="007A5710" w:rsidRPr="00B776BF">
        <w:rPr>
          <w:lang w:val="en-GB"/>
        </w:rPr>
        <w:instrText>ADDIN CSL_CITATION {"citationItems":[{"id":"ITEM-1","itemData":{"DOI":"10.1016/j.diabres.2015.05.037","ISSN":"0168-8227","author":[{"dropping-particle":"","family":"IDF Diabetes Atlas Group","given":"","non-dropping-particle":"","parse-names":false,"suffix":""}],"container-title":"Diabetes Research and Clinical Practice","id":"ITEM-1","issue":"3","issued":{"date-parts":[["2015"]]},"page":"461-465","publisher":"Elsevier Ireland Ltd","title":"Update of mortality attributable to diabetes for the IDF Diabetes Atlas: Estimates for the year 2013","type":"article-journal","volume":"109"},"uris":["http://www.mendeley.com/documents/?uuid=13af4559-c815-4324-84cc-73f7dc6598ee"]}],"mendeley":{"formattedCitation":"(IDF Diabetes Atlas Group, 2015)","plainTextFormattedCitation":"(IDF Diabetes Atlas Group, 2015)","previouslyFormattedCitation":"(IDF Diabetes Atlas Group, 2015)"},"properties":{"noteIndex":0},"schema":"https://github.com/citation-style-language/schema/raw/master/csl-citation.json"}</w:instrText>
      </w:r>
      <w:r w:rsidR="009C5BC8" w:rsidRPr="00B776BF">
        <w:rPr>
          <w:lang w:val="en-GB"/>
        </w:rPr>
        <w:fldChar w:fldCharType="separate"/>
      </w:r>
      <w:r w:rsidR="00832B2E" w:rsidRPr="00B776BF">
        <w:rPr>
          <w:noProof/>
          <w:lang w:val="en-GB"/>
        </w:rPr>
        <w:t>(IDF Diabetes Atlas Group, 2015)</w:t>
      </w:r>
      <w:r w:rsidR="009C5BC8" w:rsidRPr="00B776BF">
        <w:rPr>
          <w:lang w:val="en-GB"/>
        </w:rPr>
        <w:fldChar w:fldCharType="end"/>
      </w:r>
      <w:r w:rsidR="009C5BC8" w:rsidRPr="00B776BF">
        <w:rPr>
          <w:lang w:val="en-GB"/>
        </w:rPr>
        <w:t xml:space="preserve">. </w:t>
      </w:r>
      <w:r w:rsidR="00407247" w:rsidRPr="00B776BF">
        <w:rPr>
          <w:lang w:val="en-GB"/>
        </w:rPr>
        <w:t>Thus</w:t>
      </w:r>
      <w:r w:rsidR="00503CA6" w:rsidRPr="00B776BF">
        <w:rPr>
          <w:lang w:val="en-GB"/>
        </w:rPr>
        <w:t>, we</w:t>
      </w:r>
      <w:r w:rsidR="009C5BC8" w:rsidRPr="00B776BF">
        <w:rPr>
          <w:lang w:val="en-GB"/>
        </w:rPr>
        <w:t xml:space="preserve"> </w:t>
      </w:r>
      <w:r w:rsidR="00447906" w:rsidRPr="00B776BF">
        <w:rPr>
          <w:lang w:val="en-GB"/>
        </w:rPr>
        <w:t xml:space="preserve">included all death certificates with any mention </w:t>
      </w:r>
      <w:r w:rsidR="006623F9" w:rsidRPr="00B776BF">
        <w:rPr>
          <w:lang w:val="en-GB"/>
        </w:rPr>
        <w:t xml:space="preserve">of </w:t>
      </w:r>
      <w:r w:rsidR="00D43385" w:rsidRPr="00B776BF">
        <w:rPr>
          <w:lang w:val="en-GB"/>
        </w:rPr>
        <w:t xml:space="preserve">DM </w:t>
      </w:r>
      <w:r w:rsidR="00CC3FFF" w:rsidRPr="00B776BF">
        <w:rPr>
          <w:lang w:val="en-GB"/>
        </w:rPr>
        <w:t>(</w:t>
      </w:r>
      <w:r w:rsidR="004C4D4B" w:rsidRPr="00B776BF">
        <w:rPr>
          <w:lang w:val="en-GB"/>
        </w:rPr>
        <w:t xml:space="preserve">i.e., if DM was listed </w:t>
      </w:r>
      <w:r w:rsidR="00BD5581" w:rsidRPr="00B776BF">
        <w:rPr>
          <w:lang w:val="en-GB"/>
        </w:rPr>
        <w:t xml:space="preserve">as an </w:t>
      </w:r>
      <w:r w:rsidR="00CC3FFF" w:rsidRPr="00B776BF">
        <w:rPr>
          <w:lang w:val="en-GB"/>
        </w:rPr>
        <w:t>underlying, immediate, intermediate</w:t>
      </w:r>
      <w:r w:rsidR="003E7EB0" w:rsidRPr="00B776BF">
        <w:rPr>
          <w:lang w:val="en-GB"/>
        </w:rPr>
        <w:t>,</w:t>
      </w:r>
      <w:r w:rsidR="00CC3FFF" w:rsidRPr="00B776BF">
        <w:rPr>
          <w:lang w:val="en-GB"/>
        </w:rPr>
        <w:t xml:space="preserve"> or additional cause of death)</w:t>
      </w:r>
      <w:r w:rsidR="004A19B6" w:rsidRPr="00B776BF">
        <w:rPr>
          <w:lang w:val="en-GB"/>
        </w:rPr>
        <w:t>.</w:t>
      </w:r>
      <w:r w:rsidR="009C5BC8" w:rsidRPr="00B776BF">
        <w:rPr>
          <w:lang w:val="en-GB"/>
        </w:rPr>
        <w:t xml:space="preserve"> </w:t>
      </w:r>
      <w:r w:rsidR="004A19B6" w:rsidRPr="00B776BF">
        <w:rPr>
          <w:lang w:val="en-GB"/>
        </w:rPr>
        <w:t xml:space="preserve">This approach </w:t>
      </w:r>
      <w:r w:rsidR="009C5BC8" w:rsidRPr="00B776BF">
        <w:rPr>
          <w:lang w:val="en-GB"/>
        </w:rPr>
        <w:t xml:space="preserve">has been recommended to capture the actual burden of </w:t>
      </w:r>
      <w:r w:rsidR="0014087E" w:rsidRPr="00B776BF">
        <w:rPr>
          <w:lang w:val="en-GB"/>
        </w:rPr>
        <w:t xml:space="preserve">DM </w:t>
      </w:r>
      <w:r w:rsidR="009C5BC8" w:rsidRPr="00B776BF">
        <w:rPr>
          <w:lang w:val="en-GB"/>
        </w:rPr>
        <w:t xml:space="preserve">in the population </w:t>
      </w:r>
      <w:r w:rsidR="009C5BC8" w:rsidRPr="00B776BF">
        <w:rPr>
          <w:lang w:val="en-GB"/>
        </w:rPr>
        <w:fldChar w:fldCharType="begin" w:fldLock="1"/>
      </w:r>
      <w:r w:rsidR="00107560" w:rsidRPr="00B776BF">
        <w:rPr>
          <w:lang w:val="en-GB"/>
        </w:rPr>
        <w:instrText>ADDIN CSL_CITATION {"citationItems":[{"id":"ITEM-1","itemData":{"DOI":"10.1007/s10654-008-9235-5","author":[{"dropping-particle":"","family":"Romon","given":"Isabelle","non-dropping-particle":"","parse-names":false,"suffix":""},{"dropping-particle":"","family":"Jougla","given":"Eric","non-dropping-particle":"","parse-names":false,"suffix":""},{"dropping-particle":"","family":"Balkau","given":"Beverley","non-dropping-particle":"","parse-names":false,"suffix":""},{"dropping-particle":"","family":"Fagot-campagna","given":"Anne","non-dropping-particle":"","parse-names":false,"suffix":""}],"container-title":"European Journal of Epidemiology","id":"ITEM-1","issued":{"date-parts":[["2008"]]},"page":"327-334","title":"The burden of diabetes-related mortality in France in 2002 : an analysis using both underlying and multiple causes of death","type":"article-journal","volume":"23"},"uris":["http://www.mendeley.com/documents/?uuid=1270da23-487f-4ab6-a15a-c524bb229ae2"]},{"id":"ITEM-2","itemData":{"DOI":"10.2337/dc10-2312","abstract":"OBJECTIVE To determine the frequency that diabetes is reported on death certificates of decedents with known diabetes and describe trends in reporting over 8 years.RESEARCH DESIGN AND METHODS Data were obtained from 11,927 participants with diabetes who were enrolled in Translating Research into Action for Diabetes, a multicenter prospective observational study of diabetes care in managed care. Data on decedents (N = 2,261) were obtained from the National Death Index from 1 January 2000 through 31 December 2007. The primary dependent variables were the presence of the ICD-10 codes for diabetes listed anywhere on the death certificate or as the underlying cause of death.RESULTS Diabetes was recorded on 41% of death certificates and as the underlying cause of death for 13% of decedents with diabetes. Diabetes was significantly more likely to be reported on the death certificate of decedents dying of cardiovascular disease than all other causes. There was a statistically significant trend of increased reporting of diabetes as the underlying cause of death over time (P &amp;amp;lt; 0.001), which persisted after controlling for duration of diabetes at death. The increase in reporting of diabetes as the underlying cause of death was associated with a decrease in the reporting of cardiovascular disease as the underlying cause of death (P &amp;amp;lt; 0.001).CONCLUSIONS Death certificates continue to underestimate the prevalence of diabetes among decedents. The increase in reporting of diabetes as the underlying cause of death over the past 8 years will likely impact estimates of the burden of diabetes in the U.S.","author":[{"dropping-particle":"","family":"McEwen","given":"Laura N","non-dropping-particle":"","parse-names":false,"suffix":""},{"dropping-particle":"","family":"Karter","given":"Andrew J","non-dropping-particle":"","parse-names":false,"suffix":""},{"dropping-particle":"","family":"Curb","given":"J David","non-dropping-particle":"","parse-names":false,"suffix":""},{"dropping-particle":"","family":"Marrero","given":"David G","non-dropping-particle":"","parse-names":false,"suffix":""},{"dropping-particle":"","family":"Crosson","given":"Jesse C","non-dropping-particle":"","parse-names":false,"suffix":""},{"dropping-particle":"","family":"Herman","given":"William H","non-dropping-particle":"","parse-names":false,"suffix":""}],"container-title":"Diabetes Care","id":"ITEM-2","issue":"7","issued":{"date-parts":[["2011","7","1"]]},"page":"1529 LP  - 1533","title":"Temporal Trends in Recording of Diabetes on Death Certificates","type":"article-journal","volume":"34"},"uris":["http://www.mendeley.com/documents/?uuid=275494ca-18b4-4390-b809-58201e34b0a5"]}],"mendeley":{"formattedCitation":"(McEwen et al., 2011; Romon et al., 2008)","plainTextFormattedCitation":"(McEwen et al., 2011; Romon et al., 2008)","previouslyFormattedCitation":"(McEwen et al., 2011; Romon et al., 2008)"},"properties":{"noteIndex":0},"schema":"https://github.com/citation-style-language/schema/raw/master/csl-citation.json"}</w:instrText>
      </w:r>
      <w:r w:rsidR="009C5BC8" w:rsidRPr="00B776BF">
        <w:rPr>
          <w:lang w:val="en-GB"/>
        </w:rPr>
        <w:fldChar w:fldCharType="separate"/>
      </w:r>
      <w:r w:rsidR="00052200" w:rsidRPr="00B776BF">
        <w:rPr>
          <w:noProof/>
          <w:lang w:val="en-GB"/>
        </w:rPr>
        <w:t>(McEwen et al., 2011; Romon et al., 2008)</w:t>
      </w:r>
      <w:r w:rsidR="009C5BC8" w:rsidRPr="00B776BF">
        <w:rPr>
          <w:lang w:val="en-GB"/>
        </w:rPr>
        <w:fldChar w:fldCharType="end"/>
      </w:r>
      <w:r w:rsidR="009C5BC8" w:rsidRPr="00B776BF">
        <w:rPr>
          <w:lang w:val="en-GB"/>
        </w:rPr>
        <w:t>.</w:t>
      </w:r>
      <w:r w:rsidR="00A44789" w:rsidRPr="00B776BF">
        <w:rPr>
          <w:lang w:val="en-GB"/>
        </w:rPr>
        <w:t xml:space="preserve"> A description of the registration of DM </w:t>
      </w:r>
      <w:r w:rsidR="008A7EF5" w:rsidRPr="00B776BF">
        <w:rPr>
          <w:lang w:val="en-GB"/>
        </w:rPr>
        <w:t>mortality events in death certificates</w:t>
      </w:r>
      <w:r w:rsidR="00A44789" w:rsidRPr="00B776BF">
        <w:rPr>
          <w:lang w:val="en-GB"/>
        </w:rPr>
        <w:t xml:space="preserve"> can be found in Table S1.</w:t>
      </w:r>
    </w:p>
    <w:p w14:paraId="0226929C" w14:textId="7906CEC1" w:rsidR="001632D1" w:rsidRPr="00B776BF" w:rsidRDefault="0046294C" w:rsidP="004D73EF">
      <w:pPr>
        <w:pStyle w:val="ListParagraph"/>
        <w:numPr>
          <w:ilvl w:val="1"/>
          <w:numId w:val="10"/>
        </w:numPr>
        <w:spacing w:line="480" w:lineRule="auto"/>
        <w:jc w:val="both"/>
        <w:rPr>
          <w:b/>
          <w:bCs/>
          <w:lang w:val="en-GB"/>
        </w:rPr>
      </w:pPr>
      <w:r w:rsidRPr="00B776BF">
        <w:rPr>
          <w:b/>
          <w:bCs/>
          <w:lang w:val="en-GB"/>
        </w:rPr>
        <w:t xml:space="preserve">Residential </w:t>
      </w:r>
      <w:r w:rsidR="00077966" w:rsidRPr="00B776BF">
        <w:rPr>
          <w:b/>
          <w:bCs/>
          <w:lang w:val="en-GB"/>
        </w:rPr>
        <w:t>greenness</w:t>
      </w:r>
    </w:p>
    <w:p w14:paraId="66BF4EE1" w14:textId="4887C35B" w:rsidR="00F76E5F" w:rsidRPr="00B776BF" w:rsidRDefault="00DF33E9" w:rsidP="004775E2">
      <w:pPr>
        <w:spacing w:line="480" w:lineRule="auto"/>
        <w:jc w:val="both"/>
        <w:rPr>
          <w:lang w:val="en-GB"/>
        </w:rPr>
      </w:pPr>
      <w:r w:rsidRPr="00B776BF">
        <w:rPr>
          <w:lang w:val="en-GB"/>
        </w:rPr>
        <w:t xml:space="preserve">We </w:t>
      </w:r>
      <w:r w:rsidR="009C1E2D" w:rsidRPr="00B776BF">
        <w:rPr>
          <w:lang w:val="en-GB"/>
        </w:rPr>
        <w:t>used</w:t>
      </w:r>
      <w:r w:rsidR="00DA6E5F" w:rsidRPr="00B776BF">
        <w:rPr>
          <w:lang w:val="en-GB"/>
        </w:rPr>
        <w:t xml:space="preserve"> </w:t>
      </w:r>
      <w:r w:rsidR="00DF29C5" w:rsidRPr="00B776BF">
        <w:rPr>
          <w:lang w:val="en-GB"/>
        </w:rPr>
        <w:t>one</w:t>
      </w:r>
      <w:r w:rsidR="007A3902" w:rsidRPr="00B776BF">
        <w:rPr>
          <w:lang w:val="en-GB"/>
        </w:rPr>
        <w:t xml:space="preserve"> </w:t>
      </w:r>
      <w:r w:rsidR="00F76E5F" w:rsidRPr="00B776BF">
        <w:rPr>
          <w:lang w:val="en-GB"/>
        </w:rPr>
        <w:t>objective (surrounding greenness) and one subjective (perceived neighbo</w:t>
      </w:r>
      <w:r w:rsidR="0022550C" w:rsidRPr="00B776BF">
        <w:rPr>
          <w:lang w:val="en-GB"/>
        </w:rPr>
        <w:t>u</w:t>
      </w:r>
      <w:r w:rsidR="00F76E5F" w:rsidRPr="00B776BF">
        <w:rPr>
          <w:lang w:val="en-GB"/>
        </w:rPr>
        <w:t>rhood greenness) indicator.</w:t>
      </w:r>
      <w:r w:rsidR="00770204" w:rsidRPr="00B776BF">
        <w:rPr>
          <w:lang w:val="en-GB"/>
        </w:rPr>
        <w:t xml:space="preserve"> </w:t>
      </w:r>
      <w:r w:rsidR="002E7FF4" w:rsidRPr="00B776BF">
        <w:rPr>
          <w:b/>
          <w:bCs/>
          <w:lang w:val="en-GB"/>
        </w:rPr>
        <w:t>S</w:t>
      </w:r>
      <w:r w:rsidR="002A42B6" w:rsidRPr="00B776BF">
        <w:rPr>
          <w:b/>
          <w:bCs/>
          <w:lang w:val="en-GB"/>
        </w:rPr>
        <w:t xml:space="preserve">urrounding </w:t>
      </w:r>
      <w:r w:rsidR="00F76E5F" w:rsidRPr="00B776BF">
        <w:rPr>
          <w:b/>
          <w:bCs/>
          <w:lang w:val="en-GB"/>
        </w:rPr>
        <w:t>greenness</w:t>
      </w:r>
      <w:r w:rsidR="00F76E5F" w:rsidRPr="00B776BF">
        <w:rPr>
          <w:lang w:val="en-GB"/>
        </w:rPr>
        <w:t xml:space="preserve"> was measured with the Normalized Difference Vegetation Index (NDVI)</w:t>
      </w:r>
      <w:r w:rsidR="006C2579" w:rsidRPr="00B776BF">
        <w:rPr>
          <w:lang w:val="en-GB"/>
        </w:rPr>
        <w:t xml:space="preserve">, </w:t>
      </w:r>
      <w:r w:rsidR="00F76E5F" w:rsidRPr="00B776BF">
        <w:rPr>
          <w:lang w:val="en-GB"/>
        </w:rPr>
        <w:t>a green density</w:t>
      </w:r>
      <w:r w:rsidR="004E6EDD" w:rsidRPr="00B776BF">
        <w:rPr>
          <w:lang w:val="en-GB"/>
        </w:rPr>
        <w:t xml:space="preserve"> metric</w:t>
      </w:r>
      <w:r w:rsidR="00063D9B" w:rsidRPr="00B776BF">
        <w:rPr>
          <w:lang w:val="en-GB"/>
        </w:rPr>
        <w:t>,</w:t>
      </w:r>
      <w:r w:rsidR="00F76E5F" w:rsidRPr="00B776BF">
        <w:rPr>
          <w:lang w:val="en-GB"/>
        </w:rPr>
        <w:t xml:space="preserve"> </w:t>
      </w:r>
      <w:r w:rsidR="00063D9B" w:rsidRPr="00B776BF">
        <w:rPr>
          <w:lang w:val="en-GB"/>
        </w:rPr>
        <w:t>to obtain the average density of green vegetation</w:t>
      </w:r>
      <w:r w:rsidR="005557E7" w:rsidRPr="00B776BF">
        <w:rPr>
          <w:lang w:val="en-GB"/>
        </w:rPr>
        <w:t xml:space="preserve"> </w:t>
      </w:r>
      <w:r w:rsidR="00CF486C" w:rsidRPr="00B776BF">
        <w:rPr>
          <w:lang w:val="en-GB"/>
        </w:rPr>
        <w:t xml:space="preserve">within a circular buffer </w:t>
      </w:r>
      <w:r w:rsidR="005557E7" w:rsidRPr="00B776BF">
        <w:rPr>
          <w:lang w:val="en-GB"/>
        </w:rPr>
        <w:t>around the residential</w:t>
      </w:r>
      <w:r w:rsidR="00CF486C" w:rsidRPr="00B776BF">
        <w:rPr>
          <w:lang w:val="en-GB"/>
        </w:rPr>
        <w:t xml:space="preserve"> address</w:t>
      </w:r>
      <w:r w:rsidR="00F76E5F" w:rsidRPr="00B776BF">
        <w:rPr>
          <w:lang w:val="en-GB"/>
        </w:rPr>
        <w:t>.</w:t>
      </w:r>
      <w:r w:rsidR="00BF6E55" w:rsidRPr="00B776BF">
        <w:rPr>
          <w:lang w:val="en-GB"/>
        </w:rPr>
        <w:t xml:space="preserve"> </w:t>
      </w:r>
      <w:r w:rsidR="00CF486C" w:rsidRPr="00B776BF">
        <w:rPr>
          <w:lang w:val="en-GB"/>
        </w:rPr>
        <w:t>Two different buffer sizes were available: 500-m and 1,000</w:t>
      </w:r>
      <w:r w:rsidR="004C0231" w:rsidRPr="00B776BF">
        <w:rPr>
          <w:lang w:val="en-GB"/>
        </w:rPr>
        <w:t>-</w:t>
      </w:r>
      <w:r w:rsidR="00CF486C" w:rsidRPr="00B776BF">
        <w:rPr>
          <w:lang w:val="en-GB"/>
        </w:rPr>
        <w:t>m.</w:t>
      </w:r>
      <w:r w:rsidR="004926F4" w:rsidRPr="00B776BF">
        <w:rPr>
          <w:lang w:val="en-GB"/>
        </w:rPr>
        <w:t xml:space="preserve"> </w:t>
      </w:r>
      <w:r w:rsidR="00EC1861" w:rsidRPr="00B776BF">
        <w:rPr>
          <w:lang w:val="en-GB"/>
        </w:rPr>
        <w:t xml:space="preserve">This indicator was calculated over a set of atmospherically corrected satellite images from the Landsat-5 for the summer period </w:t>
      </w:r>
      <w:r w:rsidR="00EC1861" w:rsidRPr="00B776BF">
        <w:rPr>
          <w:lang w:val="en-GB"/>
        </w:rPr>
        <w:lastRenderedPageBreak/>
        <w:t xml:space="preserve">of 2006, with a 30 m spatial resolution. </w:t>
      </w:r>
      <w:r w:rsidR="004926F4" w:rsidRPr="00B776BF">
        <w:rPr>
          <w:lang w:val="en-GB"/>
        </w:rPr>
        <w:t xml:space="preserve">Negative </w:t>
      </w:r>
      <w:r w:rsidR="004747B9" w:rsidRPr="00B776BF">
        <w:rPr>
          <w:lang w:val="en-GB"/>
        </w:rPr>
        <w:t xml:space="preserve">NDVI </w:t>
      </w:r>
      <w:r w:rsidR="004926F4" w:rsidRPr="00B776BF">
        <w:rPr>
          <w:lang w:val="en-GB"/>
        </w:rPr>
        <w:t>values</w:t>
      </w:r>
      <w:r w:rsidR="004747B9" w:rsidRPr="00B776BF">
        <w:rPr>
          <w:lang w:val="en-GB"/>
        </w:rPr>
        <w:t xml:space="preserve"> representing water surfaces</w:t>
      </w:r>
      <w:r w:rsidR="004926F4" w:rsidRPr="00B776BF">
        <w:rPr>
          <w:lang w:val="en-GB"/>
        </w:rPr>
        <w:t xml:space="preserve"> were set to zero </w:t>
      </w:r>
      <w:r w:rsidR="001D064F" w:rsidRPr="00B776BF">
        <w:rPr>
          <w:lang w:val="en-GB"/>
        </w:rPr>
        <w:fldChar w:fldCharType="begin" w:fldLock="1"/>
      </w:r>
      <w:r w:rsidR="00052200" w:rsidRPr="00B776BF">
        <w:rPr>
          <w:lang w:val="en-GB"/>
        </w:rPr>
        <w:instrText>ADDIN CSL_CITATION {"citationItems":[{"id":"ITEM-1","itemData":{"DOI":"https://doi.org/10.1016/j.envint.2020.106365","ISSN":"0160-4120","abstract":"Background Epidemiological studies suggest that residing close to green space reduce mortality rates. We investigated the relationship between long-term exposure to residential green space and non-accidental and cardio-respiratory mortality. Methods We linked the Belgian 2001 census to population and mortality register follow-up data (2001–2011) among adults aged 30 years and older residing in the five largest urban areas in Belgium (n = 2,185,170 and mean follow-up time 9.4 years). Residential addresses were available at baseline. Exposure to green space was defined as 1) surrounding greenness (2006) [normalized difference vegetation index (NDVI) and modified soil-adjusted vegetation index (MSAVI2)] within buffers of 300 m, 500 m, and 1000 m; 2) surrounding green space (2006) [Urban Atlas (UA) and CORINE Land Cover (CLC)] within buffers of 300 m, 500 m, and 1000 m; and 3) perceived neighborhood green space (2001). Cox proportional hazards models with age as the underlying time scale were used to probe into cause-specific mortality (non-accidental, respiratory, COPD, cardiovascular, ischemic heart disease (IHD), and cerebrovascular). Models were adjusted for several sociodemographic variables (age, sex, marital status, country of birth, education level, employment status, and area mean income). We further adjusted our main models for annual mean (2010) values of ambient air pollution (PM2.5, PM10, NO2 and BC, one at a time), and we additionally explored potential mediation with the aforementioned pollutants. Results Higher degrees of residential green space were associated with lower rates of non-accidental and respiratory mortality. In fully adjusted models, hazard ratios (HR) per interquartile range (IQR) increase in NDVI 500 m buffer (IQR: 0.24) and UA 500 m buffer (IQR: 0.31) were 0.97 (95%CI 0.96–0.98) and 0.99 (95%CI 0.98–0.99) for non-accidental mortality, and 0.95 (95%CI 0.93–0.98) and 0.97 (95%CI 0.96–0.99) for respiratory mortality. For perceived neighborhood green space, HRs were 0.93 (95%CI 0.92–0.94) and 0.94 (95%CI 0.91–0.98) for non-accidental and respiratory mortality, respectively. The observed lower mortality risks associated with residential exposure to green space were largely independent from exposure to ambient air pollutants. Conclusion We observed evidence for lower mortality risk in associations with long-term residential exposure to green space in most but not all studied causes of death in a large representative cohort for the…","author":[{"dropping-particle":"","family":"Bauwelinck","given":"Mariska","non-dropping-particle":"","parse-names":false,"suffix":""},{"dropping-particle":"","family":"Casas","given":"Lidia","non-dropping-particle":"","parse-names":false,"suffix":""},{"dropping-particle":"","family":"Nawrot","given":"Tim S","non-dropping-particle":"","parse-names":false,"suffix":""},{"dropping-particle":"","family":"Nemery","given":"Benoit","non-dropping-particle":"","parse-names":false,"suffix":""},{"dropping-particle":"","family":"Trabelsi","given":"Sonia","non-dropping-particle":"","parse-names":false,"suffix":""},{"dropping-particle":"","family":"Thomas","given":"Isabelle","non-dropping-particle":"","parse-names":false,"suffix":""},{"dropping-particle":"","family":"Aerts","given":"Raf","non-dropping-particle":"","parse-names":false,"suffix":""},{"dropping-particle":"","family":"Lefebvre","given":"Wouter","non-dropping-particle":"","parse-names":false,"suffix":""},{"dropping-particle":"","family":"Vanpoucke","given":"Charlotte","non-dropping-particle":"","parse-names":false,"suffix":""},{"dropping-particle":"","family":"Nieuwenhuyse","given":"An","non-dropping-particle":"Van","parse-names":false,"suffix":""},{"dropping-particle":"","family":"Deboosere","given":"Patrick","non-dropping-particle":"","parse-names":false,"suffix":""},{"dropping-particle":"","family":"Vandenheede","given":"Hadewijch","non-dropping-particle":"","parse-names":false,"suffix":""}],"container-title":"Environment International","id":"ITEM-1","issued":{"date-parts":[["2021"]]},"page":"106365","title":"Residing in urban areas with higher green space is associated with lower mortality risk: A census-based cohort study with ten years of follow-up","type":"article-journal","volume":"148"},"uris":["http://www.mendeley.com/documents/?uuid=0c494c14-c951-40e8-811e-08967e2b217f"]}],"mendeley":{"formattedCitation":"(Bauwelinck et al., 2021)","plainTextFormattedCitation":"(Bauwelinck et al., 2021)","previouslyFormattedCitation":"(Bauwelinck et al., 2021)"},"properties":{"noteIndex":0},"schema":"https://github.com/citation-style-language/schema/raw/master/csl-citation.json"}</w:instrText>
      </w:r>
      <w:r w:rsidR="001D064F" w:rsidRPr="00B776BF">
        <w:rPr>
          <w:lang w:val="en-GB"/>
        </w:rPr>
        <w:fldChar w:fldCharType="separate"/>
      </w:r>
      <w:r w:rsidR="001D064F" w:rsidRPr="00B776BF">
        <w:rPr>
          <w:noProof/>
          <w:lang w:val="en-GB"/>
        </w:rPr>
        <w:t>(Bauwelinck et al., 2021)</w:t>
      </w:r>
      <w:r w:rsidR="001D064F" w:rsidRPr="00B776BF">
        <w:rPr>
          <w:lang w:val="en-GB"/>
        </w:rPr>
        <w:fldChar w:fldCharType="end"/>
      </w:r>
      <w:r w:rsidR="004747B9" w:rsidRPr="00B776BF">
        <w:rPr>
          <w:lang w:val="en-GB"/>
        </w:rPr>
        <w:t>.</w:t>
      </w:r>
      <w:r w:rsidR="00CF486C" w:rsidRPr="00B776BF">
        <w:rPr>
          <w:lang w:val="en-GB"/>
        </w:rPr>
        <w:t xml:space="preserve"> </w:t>
      </w:r>
      <w:r w:rsidR="006F6547" w:rsidRPr="00B776BF">
        <w:rPr>
          <w:lang w:val="en-GB"/>
        </w:rPr>
        <w:t>The</w:t>
      </w:r>
      <w:r w:rsidR="004F2E11" w:rsidRPr="00B776BF">
        <w:rPr>
          <w:lang w:val="en-GB"/>
        </w:rPr>
        <w:t>refore, surrounding greenness</w:t>
      </w:r>
      <w:r w:rsidR="006F6547" w:rsidRPr="00B776BF">
        <w:rPr>
          <w:lang w:val="en-GB"/>
        </w:rPr>
        <w:t xml:space="preserve"> included values from 0</w:t>
      </w:r>
      <w:r w:rsidR="004A61AE" w:rsidRPr="00B776BF">
        <w:rPr>
          <w:lang w:val="en-GB"/>
        </w:rPr>
        <w:t xml:space="preserve"> to 1</w:t>
      </w:r>
      <w:r w:rsidR="006F6547" w:rsidRPr="00B776BF">
        <w:rPr>
          <w:lang w:val="en-GB"/>
        </w:rPr>
        <w:t xml:space="preserve">, </w:t>
      </w:r>
      <w:r w:rsidR="00771AD6" w:rsidRPr="00B776BF">
        <w:rPr>
          <w:lang w:val="en-GB"/>
        </w:rPr>
        <w:t>ranging</w:t>
      </w:r>
      <w:r w:rsidR="00E00BB4" w:rsidRPr="00B776BF">
        <w:rPr>
          <w:lang w:val="en-GB"/>
        </w:rPr>
        <w:t xml:space="preserve"> </w:t>
      </w:r>
      <w:r w:rsidR="00F46CCA" w:rsidRPr="00B776BF">
        <w:rPr>
          <w:lang w:val="en-GB"/>
        </w:rPr>
        <w:t xml:space="preserve">respectively </w:t>
      </w:r>
      <w:r w:rsidR="00E00BB4" w:rsidRPr="00B776BF">
        <w:rPr>
          <w:lang w:val="en-GB"/>
        </w:rPr>
        <w:t xml:space="preserve">from </w:t>
      </w:r>
      <w:r w:rsidR="004309D7" w:rsidRPr="00B776BF">
        <w:rPr>
          <w:lang w:val="en-GB"/>
        </w:rPr>
        <w:t>no green</w:t>
      </w:r>
      <w:r w:rsidR="006F6547" w:rsidRPr="00B776BF">
        <w:rPr>
          <w:lang w:val="en-GB"/>
        </w:rPr>
        <w:t xml:space="preserve"> to highest</w:t>
      </w:r>
      <w:r w:rsidR="00E00BB4" w:rsidRPr="00B776BF">
        <w:rPr>
          <w:lang w:val="en-GB"/>
        </w:rPr>
        <w:t xml:space="preserve"> green density</w:t>
      </w:r>
      <w:r w:rsidR="00364D42" w:rsidRPr="00B776BF">
        <w:rPr>
          <w:lang w:val="en-GB"/>
        </w:rPr>
        <w:t xml:space="preserve">. More methodological details are provided elsewhere </w:t>
      </w:r>
      <w:r w:rsidR="00364D42" w:rsidRPr="00B776BF">
        <w:rPr>
          <w:lang w:val="en-GB"/>
        </w:rPr>
        <w:fldChar w:fldCharType="begin" w:fldLock="1"/>
      </w:r>
      <w:r w:rsidR="00364D42" w:rsidRPr="00B776BF">
        <w:rPr>
          <w:lang w:val="en-GB"/>
        </w:rPr>
        <w:instrText>ADDIN CSL_CITATION {"citationItems":[{"id":"ITEM-1","itemData":{"DOI":"https://doi.org/10.1016/j.envint.2020.106365","ISSN":"0160-4120","abstract":"Background Epidemiological studies suggest that residing close to green space reduce mortality rates. We investigated the relationship between long-term exposure to residential green space and non-accidental and cardio-respiratory mortality. Methods We linked the Belgian 2001 census to population and mortality register follow-up data (2001–2011) among adults aged 30 years and older residing in the five largest urban areas in Belgium (n = 2,185,170 and mean follow-up time 9.4 years). Residential addresses were available at baseline. Exposure to green space was defined as 1) surrounding greenness (2006) [normalized difference vegetation index (NDVI) and modified soil-adjusted vegetation index (MSAVI2)] within buffers of 300 m, 500 m, and 1000 m; 2) surrounding green space (2006) [Urban Atlas (UA) and CORINE Land Cover (CLC)] within buffers of 300 m, 500 m, and 1000 m; and 3) perceived neighborhood green space (2001). Cox proportional hazards models with age as the underlying time scale were used to probe into cause-specific mortality (non-accidental, respiratory, COPD, cardiovascular, ischemic heart disease (IHD), and cerebrovascular). Models were adjusted for several sociodemographic variables (age, sex, marital status, country of birth, education level, employment status, and area mean income). We further adjusted our main models for annual mean (2010) values of ambient air pollution (PM2.5, PM10, NO2 and BC, one at a time), and we additionally explored potential mediation with the aforementioned pollutants. Results Higher degrees of residential green space were associated with lower rates of non-accidental and respiratory mortality. In fully adjusted models, hazard ratios (HR) per interquartile range (IQR) increase in NDVI 500 m buffer (IQR: 0.24) and UA 500 m buffer (IQR: 0.31) were 0.97 (95%CI 0.96–0.98) and 0.99 (95%CI 0.98–0.99) for non-accidental mortality, and 0.95 (95%CI 0.93–0.98) and 0.97 (95%CI 0.96–0.99) for respiratory mortality. For perceived neighborhood green space, HRs were 0.93 (95%CI 0.92–0.94) and 0.94 (95%CI 0.91–0.98) for non-accidental and respiratory mortality, respectively. The observed lower mortality risks associated with residential exposure to green space were largely independent from exposure to ambient air pollutants. Conclusion We observed evidence for lower mortality risk in associations with long-term residential exposure to green space in most but not all studied causes of death in a large representative cohort for the…","author":[{"dropping-particle":"","family":"Bauwelinck","given":"Mariska","non-dropping-particle":"","parse-names":false,"suffix":""},{"dropping-particle":"","family":"Casas","given":"Lidia","non-dropping-particle":"","parse-names":false,"suffix":""},{"dropping-particle":"","family":"Nawrot","given":"Tim S","non-dropping-particle":"","parse-names":false,"suffix":""},{"dropping-particle":"","family":"Nemery","given":"Benoit","non-dropping-particle":"","parse-names":false,"suffix":""},{"dropping-particle":"","family":"Trabelsi","given":"Sonia","non-dropping-particle":"","parse-names":false,"suffix":""},{"dropping-particle":"","family":"Thomas","given":"Isabelle","non-dropping-particle":"","parse-names":false,"suffix":""},{"dropping-particle":"","family":"Aerts","given":"Raf","non-dropping-particle":"","parse-names":false,"suffix":""},{"dropping-particle":"","family":"Lefebvre","given":"Wouter","non-dropping-particle":"","parse-names":false,"suffix":""},{"dropping-particle":"","family":"Vanpoucke","given":"Charlotte","non-dropping-particle":"","parse-names":false,"suffix":""},{"dropping-particle":"","family":"Nieuwenhuyse","given":"An","non-dropping-particle":"Van","parse-names":false,"suffix":""},{"dropping-particle":"","family":"Deboosere","given":"Patrick","non-dropping-particle":"","parse-names":false,"suffix":""},{"dropping-particle":"","family":"Vandenheede","given":"Hadewijch","non-dropping-particle":"","parse-names":false,"suffix":""}],"container-title":"Environment International","id":"ITEM-1","issued":{"date-parts":[["2021"]]},"page":"106365","title":"Residing in urban areas with higher green space is associated with lower mortality risk: A census-based cohort study with ten years of follow-up","type":"article-journal","volume":"148"},"uris":["http://www.mendeley.com/documents/?uuid=0c494c14-c951-40e8-811e-08967e2b217f"]}],"mendeley":{"formattedCitation":"(Bauwelinck et al., 2021)","plainTextFormattedCitation":"(Bauwelinck et al., 2021)","previouslyFormattedCitation":"(Bauwelinck et al., 2021)"},"properties":{"noteIndex":0},"schema":"https://github.com/citation-style-language/schema/raw/master/csl-citation.json"}</w:instrText>
      </w:r>
      <w:r w:rsidR="00364D42" w:rsidRPr="00B776BF">
        <w:rPr>
          <w:lang w:val="en-GB"/>
        </w:rPr>
        <w:fldChar w:fldCharType="separate"/>
      </w:r>
      <w:r w:rsidR="00364D42" w:rsidRPr="00B776BF">
        <w:rPr>
          <w:noProof/>
          <w:lang w:val="en-GB"/>
        </w:rPr>
        <w:t>(Bauwelinck et al., 2021)</w:t>
      </w:r>
      <w:r w:rsidR="00364D42" w:rsidRPr="00B776BF">
        <w:rPr>
          <w:lang w:val="en-GB"/>
        </w:rPr>
        <w:fldChar w:fldCharType="end"/>
      </w:r>
      <w:r w:rsidR="00364D42" w:rsidRPr="00B776BF">
        <w:rPr>
          <w:lang w:val="en-GB"/>
        </w:rPr>
        <w:t>.</w:t>
      </w:r>
      <w:r w:rsidR="006F6547" w:rsidRPr="00B776BF">
        <w:rPr>
          <w:lang w:val="en-GB"/>
        </w:rPr>
        <w:t xml:space="preserve"> </w:t>
      </w:r>
      <w:r w:rsidR="00366817" w:rsidRPr="00B776BF">
        <w:rPr>
          <w:b/>
          <w:bCs/>
          <w:lang w:val="en-GB"/>
        </w:rPr>
        <w:t xml:space="preserve">Perceived </w:t>
      </w:r>
      <w:r w:rsidR="007D3EDB" w:rsidRPr="00B776BF">
        <w:rPr>
          <w:b/>
          <w:bCs/>
          <w:lang w:val="en-GB"/>
        </w:rPr>
        <w:t>neighbo</w:t>
      </w:r>
      <w:r w:rsidR="0022550C" w:rsidRPr="00B776BF">
        <w:rPr>
          <w:b/>
          <w:bCs/>
          <w:lang w:val="en-GB"/>
        </w:rPr>
        <w:t>u</w:t>
      </w:r>
      <w:r w:rsidR="007D3EDB" w:rsidRPr="00B776BF">
        <w:rPr>
          <w:b/>
          <w:bCs/>
          <w:lang w:val="en-GB"/>
        </w:rPr>
        <w:t>rhood</w:t>
      </w:r>
      <w:r w:rsidR="00366817" w:rsidRPr="00B776BF">
        <w:rPr>
          <w:b/>
          <w:bCs/>
          <w:lang w:val="en-GB"/>
        </w:rPr>
        <w:t xml:space="preserve"> greenness</w:t>
      </w:r>
      <w:r w:rsidR="00366817" w:rsidRPr="00B776BF">
        <w:rPr>
          <w:lang w:val="en-GB"/>
        </w:rPr>
        <w:t xml:space="preserve"> was </w:t>
      </w:r>
      <w:r w:rsidR="00633AC9" w:rsidRPr="00B776BF">
        <w:rPr>
          <w:lang w:val="en-GB"/>
        </w:rPr>
        <w:t>derived</w:t>
      </w:r>
      <w:r w:rsidR="00366817" w:rsidRPr="00B776BF">
        <w:rPr>
          <w:lang w:val="en-GB"/>
        </w:rPr>
        <w:t xml:space="preserve"> from the 2001 census, which </w:t>
      </w:r>
      <w:r w:rsidR="008E440F" w:rsidRPr="00B776BF">
        <w:rPr>
          <w:lang w:val="en-GB"/>
        </w:rPr>
        <w:t>inquired</w:t>
      </w:r>
      <w:r w:rsidR="009D356D" w:rsidRPr="00B776BF">
        <w:rPr>
          <w:lang w:val="en-GB"/>
        </w:rPr>
        <w:t xml:space="preserve"> each household</w:t>
      </w:r>
      <w:r w:rsidR="00AD34A2" w:rsidRPr="00B776BF">
        <w:rPr>
          <w:lang w:val="en-GB"/>
        </w:rPr>
        <w:t xml:space="preserve"> </w:t>
      </w:r>
      <w:r w:rsidR="008E440F" w:rsidRPr="00B776BF">
        <w:rPr>
          <w:lang w:val="en-GB"/>
        </w:rPr>
        <w:t>about</w:t>
      </w:r>
      <w:r w:rsidR="00D92D8C" w:rsidRPr="00B776BF">
        <w:rPr>
          <w:lang w:val="en-GB"/>
        </w:rPr>
        <w:t xml:space="preserve"> their satisfaction regarding</w:t>
      </w:r>
      <w:r w:rsidR="00AD34A2" w:rsidRPr="00B776BF">
        <w:rPr>
          <w:lang w:val="en-GB"/>
        </w:rPr>
        <w:t xml:space="preserve"> </w:t>
      </w:r>
      <w:r w:rsidR="00EF313A" w:rsidRPr="00B776BF">
        <w:rPr>
          <w:lang w:val="en-GB"/>
        </w:rPr>
        <w:t>neighbo</w:t>
      </w:r>
      <w:r w:rsidR="0022550C" w:rsidRPr="00B776BF">
        <w:rPr>
          <w:lang w:val="en-GB"/>
        </w:rPr>
        <w:t>u</w:t>
      </w:r>
      <w:r w:rsidR="00EF313A" w:rsidRPr="00B776BF">
        <w:rPr>
          <w:lang w:val="en-GB"/>
        </w:rPr>
        <w:t xml:space="preserve">rhood </w:t>
      </w:r>
      <w:r w:rsidR="00E5798E" w:rsidRPr="00B776BF">
        <w:rPr>
          <w:lang w:val="en-GB"/>
        </w:rPr>
        <w:t>provision of green spaces</w:t>
      </w:r>
      <w:r w:rsidR="009614AA" w:rsidRPr="00B776BF">
        <w:rPr>
          <w:lang w:val="en-GB"/>
        </w:rPr>
        <w:t xml:space="preserve">. </w:t>
      </w:r>
      <w:r w:rsidR="00EB1491" w:rsidRPr="00B776BF">
        <w:rPr>
          <w:lang w:val="en-GB"/>
        </w:rPr>
        <w:t xml:space="preserve">Possible </w:t>
      </w:r>
      <w:r w:rsidR="009614AA" w:rsidRPr="00B776BF">
        <w:rPr>
          <w:lang w:val="en-GB"/>
        </w:rPr>
        <w:t xml:space="preserve">answers </w:t>
      </w:r>
      <w:r w:rsidR="00EB1491" w:rsidRPr="00B776BF">
        <w:rPr>
          <w:lang w:val="en-GB"/>
        </w:rPr>
        <w:t xml:space="preserve">included </w:t>
      </w:r>
      <w:r w:rsidR="00F76E5F" w:rsidRPr="00B776BF">
        <w:rPr>
          <w:lang w:val="en-GB"/>
        </w:rPr>
        <w:t xml:space="preserve">“Poorly equipped”, “Normally equipped” or “Very well equipped”. </w:t>
      </w:r>
      <w:r w:rsidR="00EF313A" w:rsidRPr="00B776BF">
        <w:rPr>
          <w:lang w:val="en-GB"/>
        </w:rPr>
        <w:t>Perceived neighbo</w:t>
      </w:r>
      <w:r w:rsidR="0022550C" w:rsidRPr="00B776BF">
        <w:rPr>
          <w:lang w:val="en-GB"/>
        </w:rPr>
        <w:t>u</w:t>
      </w:r>
      <w:r w:rsidR="00EF313A" w:rsidRPr="00B776BF">
        <w:rPr>
          <w:lang w:val="en-GB"/>
        </w:rPr>
        <w:t xml:space="preserve">rhood greenness was </w:t>
      </w:r>
      <w:r w:rsidR="00EB1491" w:rsidRPr="00B776BF">
        <w:rPr>
          <w:lang w:val="en-GB"/>
        </w:rPr>
        <w:t>calculated at the level of the census tract (i.e.</w:t>
      </w:r>
      <w:r w:rsidR="006A2A1A" w:rsidRPr="00B776BF">
        <w:rPr>
          <w:lang w:val="en-GB"/>
        </w:rPr>
        <w:t>,</w:t>
      </w:r>
      <w:r w:rsidR="00EB1491" w:rsidRPr="00B776BF">
        <w:rPr>
          <w:lang w:val="en-GB"/>
        </w:rPr>
        <w:t xml:space="preserve"> the smallest administrative unit available</w:t>
      </w:r>
      <w:r w:rsidR="00C8591C" w:rsidRPr="00B776BF">
        <w:rPr>
          <w:lang w:val="en-GB"/>
        </w:rPr>
        <w:t>,</w:t>
      </w:r>
      <w:r w:rsidR="00ED72AA" w:rsidRPr="00B776BF">
        <w:rPr>
          <w:lang w:val="en-GB"/>
        </w:rPr>
        <w:t xml:space="preserve"> </w:t>
      </w:r>
      <w:proofErr w:type="gramStart"/>
      <w:r w:rsidR="00ED72AA" w:rsidRPr="00B776BF">
        <w:rPr>
          <w:lang w:val="en-GB"/>
        </w:rPr>
        <w:t>similar to</w:t>
      </w:r>
      <w:proofErr w:type="gramEnd"/>
      <w:r w:rsidR="00ED72AA" w:rsidRPr="00B776BF">
        <w:rPr>
          <w:lang w:val="en-GB"/>
        </w:rPr>
        <w:t xml:space="preserve"> neighbourhoods</w:t>
      </w:r>
      <w:r w:rsidR="00EA7349" w:rsidRPr="00B776BF">
        <w:rPr>
          <w:lang w:val="en-GB"/>
        </w:rPr>
        <w:t>:</w:t>
      </w:r>
      <w:r w:rsidR="00C8591C" w:rsidRPr="00B776BF">
        <w:rPr>
          <w:lang w:val="en-GB"/>
        </w:rPr>
        <w:t xml:space="preserve"> </w:t>
      </w:r>
      <w:r w:rsidR="00A2427D" w:rsidRPr="00B776BF">
        <w:rPr>
          <w:lang w:val="en-GB"/>
        </w:rPr>
        <w:t>N</w:t>
      </w:r>
      <w:r w:rsidR="00C8591C" w:rsidRPr="00B776BF">
        <w:rPr>
          <w:lang w:val="en-GB"/>
        </w:rPr>
        <w:t>=</w:t>
      </w:r>
      <w:r w:rsidR="00027983" w:rsidRPr="00B776BF">
        <w:rPr>
          <w:lang w:val="en-GB"/>
        </w:rPr>
        <w:t>8</w:t>
      </w:r>
      <w:r w:rsidR="007B6BBF" w:rsidRPr="00B776BF">
        <w:rPr>
          <w:lang w:val="en-GB"/>
        </w:rPr>
        <w:t>,</w:t>
      </w:r>
      <w:r w:rsidR="00027983" w:rsidRPr="00B776BF">
        <w:rPr>
          <w:lang w:val="en-GB"/>
        </w:rPr>
        <w:t>485</w:t>
      </w:r>
      <w:r w:rsidR="00EB1491" w:rsidRPr="00B776BF">
        <w:rPr>
          <w:lang w:val="en-GB"/>
        </w:rPr>
        <w:t>), and defined by</w:t>
      </w:r>
      <w:r w:rsidR="00F76E5F" w:rsidRPr="00B776BF">
        <w:rPr>
          <w:lang w:val="en-GB"/>
        </w:rPr>
        <w:t xml:space="preserve"> the percentage of households </w:t>
      </w:r>
      <w:r w:rsidR="006B4A00" w:rsidRPr="00B776BF">
        <w:rPr>
          <w:lang w:val="en-GB"/>
        </w:rPr>
        <w:t>reporting</w:t>
      </w:r>
      <w:r w:rsidR="00F76E5F" w:rsidRPr="00B776BF">
        <w:rPr>
          <w:lang w:val="en-GB"/>
        </w:rPr>
        <w:t xml:space="preserve"> </w:t>
      </w:r>
      <w:r w:rsidR="003530EE" w:rsidRPr="00B776BF">
        <w:rPr>
          <w:lang w:val="en-GB"/>
        </w:rPr>
        <w:t xml:space="preserve">the provision </w:t>
      </w:r>
      <w:r w:rsidR="006A2A1A" w:rsidRPr="00B776BF">
        <w:rPr>
          <w:lang w:val="en-GB"/>
        </w:rPr>
        <w:t>of neighbo</w:t>
      </w:r>
      <w:r w:rsidR="0022550C" w:rsidRPr="00B776BF">
        <w:rPr>
          <w:lang w:val="en-GB"/>
        </w:rPr>
        <w:t>u</w:t>
      </w:r>
      <w:r w:rsidR="006A2A1A" w:rsidRPr="00B776BF">
        <w:rPr>
          <w:lang w:val="en-GB"/>
        </w:rPr>
        <w:t>rhood</w:t>
      </w:r>
      <w:r w:rsidR="006B4A00" w:rsidRPr="00B776BF">
        <w:rPr>
          <w:lang w:val="en-GB"/>
        </w:rPr>
        <w:t xml:space="preserve"> </w:t>
      </w:r>
      <w:r w:rsidR="00F76E5F" w:rsidRPr="00B776BF">
        <w:rPr>
          <w:lang w:val="en-GB"/>
        </w:rPr>
        <w:t>green spaces</w:t>
      </w:r>
      <w:r w:rsidR="00EB1491" w:rsidRPr="00B776BF">
        <w:rPr>
          <w:lang w:val="en-GB"/>
        </w:rPr>
        <w:t xml:space="preserve"> as </w:t>
      </w:r>
      <w:r w:rsidR="00C8591C" w:rsidRPr="00B776BF">
        <w:rPr>
          <w:lang w:val="en-GB"/>
        </w:rPr>
        <w:t>“very well equipped”</w:t>
      </w:r>
      <w:r w:rsidR="00F76E5F" w:rsidRPr="00B776BF">
        <w:rPr>
          <w:lang w:val="en-GB"/>
        </w:rPr>
        <w:t>.</w:t>
      </w:r>
    </w:p>
    <w:p w14:paraId="0310B9A2" w14:textId="7AEF2DF9" w:rsidR="00074492" w:rsidRPr="00B776BF" w:rsidRDefault="006327F9" w:rsidP="004D73EF">
      <w:pPr>
        <w:pStyle w:val="ListParagraph"/>
        <w:numPr>
          <w:ilvl w:val="1"/>
          <w:numId w:val="10"/>
        </w:numPr>
        <w:spacing w:line="480" w:lineRule="auto"/>
        <w:jc w:val="both"/>
        <w:rPr>
          <w:b/>
          <w:bCs/>
          <w:lang w:val="en-GB"/>
        </w:rPr>
      </w:pPr>
      <w:r w:rsidRPr="00B776BF">
        <w:rPr>
          <w:b/>
          <w:bCs/>
          <w:lang w:val="en-GB"/>
        </w:rPr>
        <w:t>Covariates</w:t>
      </w:r>
    </w:p>
    <w:p w14:paraId="4EBBA98D" w14:textId="381B69E2" w:rsidR="0046294C" w:rsidRPr="00B776BF" w:rsidRDefault="00773901" w:rsidP="004775E2">
      <w:pPr>
        <w:spacing w:line="480" w:lineRule="auto"/>
        <w:jc w:val="both"/>
        <w:rPr>
          <w:lang w:val="en-GB"/>
        </w:rPr>
      </w:pPr>
      <w:r w:rsidRPr="00B776BF">
        <w:rPr>
          <w:lang w:val="en-GB"/>
        </w:rPr>
        <w:t xml:space="preserve">We included </w:t>
      </w:r>
      <w:r w:rsidR="00F06562" w:rsidRPr="00B776BF">
        <w:rPr>
          <w:lang w:val="en-GB"/>
        </w:rPr>
        <w:t xml:space="preserve">age, </w:t>
      </w:r>
      <w:r w:rsidRPr="00B776BF">
        <w:rPr>
          <w:lang w:val="en-GB"/>
        </w:rPr>
        <w:t>gender</w:t>
      </w:r>
      <w:r w:rsidR="00F06562" w:rsidRPr="00B776BF">
        <w:rPr>
          <w:lang w:val="en-GB"/>
        </w:rPr>
        <w:t>, household living arrangement (cohabiting with a partner, single, or other),</w:t>
      </w:r>
      <w:r w:rsidRPr="00B776BF">
        <w:rPr>
          <w:lang w:val="en-GB"/>
        </w:rPr>
        <w:t xml:space="preserve"> and migrant background</w:t>
      </w:r>
      <w:r w:rsidR="002C7651" w:rsidRPr="00B776BF">
        <w:rPr>
          <w:lang w:val="en-GB"/>
        </w:rPr>
        <w:t xml:space="preserve"> [Belgian, other high-income country (HIC), and low and middle-income countries (LMIC)]</w:t>
      </w:r>
      <w:r w:rsidRPr="00B776BF">
        <w:rPr>
          <w:lang w:val="en-GB"/>
        </w:rPr>
        <w:t xml:space="preserve"> </w:t>
      </w:r>
      <w:r w:rsidR="00121EC2" w:rsidRPr="00B776BF">
        <w:rPr>
          <w:lang w:val="en-GB"/>
        </w:rPr>
        <w:t>to assess</w:t>
      </w:r>
      <w:r w:rsidRPr="00B776BF">
        <w:rPr>
          <w:lang w:val="en-GB"/>
        </w:rPr>
        <w:t xml:space="preserve"> the individual sociodemographic characteristics.</w:t>
      </w:r>
      <w:r w:rsidR="00F92569" w:rsidRPr="00B776BF">
        <w:rPr>
          <w:lang w:val="en-GB"/>
        </w:rPr>
        <w:t xml:space="preserve"> </w:t>
      </w:r>
      <w:r w:rsidR="00246C3E" w:rsidRPr="00B776BF">
        <w:rPr>
          <w:lang w:val="en-GB"/>
        </w:rPr>
        <w:t>I</w:t>
      </w:r>
      <w:r w:rsidR="006E0559" w:rsidRPr="00B776BF">
        <w:rPr>
          <w:lang w:val="en-GB"/>
        </w:rPr>
        <w:t xml:space="preserve">ndividual </w:t>
      </w:r>
      <w:r w:rsidR="003732CB" w:rsidRPr="00B776BF">
        <w:rPr>
          <w:lang w:val="en-GB"/>
        </w:rPr>
        <w:t>socioeconomic position</w:t>
      </w:r>
      <w:r w:rsidR="00D06451" w:rsidRPr="00B776BF">
        <w:rPr>
          <w:lang w:val="en-GB"/>
        </w:rPr>
        <w:t xml:space="preserve"> (SEP)</w:t>
      </w:r>
      <w:r w:rsidR="00984DC3" w:rsidRPr="00B776BF">
        <w:rPr>
          <w:lang w:val="en-GB"/>
        </w:rPr>
        <w:t xml:space="preserve"> </w:t>
      </w:r>
      <w:r w:rsidR="00A9443C" w:rsidRPr="00B776BF">
        <w:rPr>
          <w:lang w:val="en-GB"/>
        </w:rPr>
        <w:t>w</w:t>
      </w:r>
      <w:r w:rsidR="00246C3E" w:rsidRPr="00B776BF">
        <w:rPr>
          <w:lang w:val="en-GB"/>
        </w:rPr>
        <w:t>as</w:t>
      </w:r>
      <w:r w:rsidR="00A9443C" w:rsidRPr="00B776BF">
        <w:rPr>
          <w:lang w:val="en-GB"/>
        </w:rPr>
        <w:t xml:space="preserve"> </w:t>
      </w:r>
      <w:r w:rsidR="00286252" w:rsidRPr="00B776BF">
        <w:rPr>
          <w:lang w:val="en-GB"/>
        </w:rPr>
        <w:t>operationalized</w:t>
      </w:r>
      <w:r w:rsidR="00246C3E" w:rsidRPr="00B776BF">
        <w:rPr>
          <w:lang w:val="en-GB"/>
        </w:rPr>
        <w:t xml:space="preserve"> through</w:t>
      </w:r>
      <w:r w:rsidR="00A9443C" w:rsidRPr="00B776BF">
        <w:rPr>
          <w:lang w:val="en-GB"/>
        </w:rPr>
        <w:t xml:space="preserve"> </w:t>
      </w:r>
      <w:r w:rsidR="00FB2B7D" w:rsidRPr="00B776BF">
        <w:rPr>
          <w:lang w:val="en-GB"/>
        </w:rPr>
        <w:t>educational attainment</w:t>
      </w:r>
      <w:r w:rsidR="00F41C7F" w:rsidRPr="00B776BF">
        <w:rPr>
          <w:lang w:val="en-GB"/>
        </w:rPr>
        <w:t xml:space="preserve"> </w:t>
      </w:r>
      <w:r w:rsidR="00EE6522" w:rsidRPr="00B776BF">
        <w:rPr>
          <w:lang w:val="en-GB"/>
        </w:rPr>
        <w:t>(</w:t>
      </w:r>
      <w:r w:rsidR="007A46D0" w:rsidRPr="00B776BF">
        <w:rPr>
          <w:lang w:val="en-GB"/>
        </w:rPr>
        <w:t>tertiary, higher secondary,</w:t>
      </w:r>
      <w:r w:rsidR="00635510" w:rsidRPr="00B776BF">
        <w:rPr>
          <w:lang w:val="en-GB"/>
        </w:rPr>
        <w:t xml:space="preserve"> </w:t>
      </w:r>
      <w:r w:rsidR="00035DBF" w:rsidRPr="00B776BF">
        <w:rPr>
          <w:lang w:val="en-GB"/>
        </w:rPr>
        <w:t>lower secondary</w:t>
      </w:r>
      <w:r w:rsidR="008D42B3" w:rsidRPr="00B776BF">
        <w:rPr>
          <w:lang w:val="en-GB"/>
        </w:rPr>
        <w:t>,</w:t>
      </w:r>
      <w:r w:rsidR="007A46D0" w:rsidRPr="00B776BF">
        <w:rPr>
          <w:lang w:val="en-GB"/>
        </w:rPr>
        <w:t xml:space="preserve"> low </w:t>
      </w:r>
      <w:r w:rsidR="00D733B8" w:rsidRPr="00B776BF">
        <w:rPr>
          <w:lang w:val="en-GB"/>
        </w:rPr>
        <w:t xml:space="preserve">or no </w:t>
      </w:r>
      <w:r w:rsidR="007A46D0" w:rsidRPr="00B776BF">
        <w:rPr>
          <w:lang w:val="en-GB"/>
        </w:rPr>
        <w:t>education</w:t>
      </w:r>
      <w:r w:rsidR="00EE6522" w:rsidRPr="00B776BF">
        <w:rPr>
          <w:lang w:val="en-GB"/>
        </w:rPr>
        <w:t>,</w:t>
      </w:r>
      <w:r w:rsidR="008D42B3" w:rsidRPr="00B776BF">
        <w:rPr>
          <w:lang w:val="en-GB"/>
        </w:rPr>
        <w:t xml:space="preserve"> </w:t>
      </w:r>
      <w:r w:rsidR="00392D7C" w:rsidRPr="00B776BF">
        <w:rPr>
          <w:lang w:val="en-GB"/>
        </w:rPr>
        <w:t xml:space="preserve">and </w:t>
      </w:r>
      <w:r w:rsidR="008D42B3" w:rsidRPr="00B776BF">
        <w:rPr>
          <w:lang w:val="en-GB"/>
        </w:rPr>
        <w:t>missing</w:t>
      </w:r>
      <w:r w:rsidR="007A46D0" w:rsidRPr="00B776BF">
        <w:rPr>
          <w:lang w:val="en-GB"/>
        </w:rPr>
        <w:t>)</w:t>
      </w:r>
      <w:r w:rsidR="00392D7C" w:rsidRPr="00B776BF">
        <w:rPr>
          <w:lang w:val="en-GB"/>
        </w:rPr>
        <w:t>, and</w:t>
      </w:r>
      <w:r w:rsidR="0072599A" w:rsidRPr="00B776BF">
        <w:rPr>
          <w:lang w:val="en-GB"/>
        </w:rPr>
        <w:t xml:space="preserve"> </w:t>
      </w:r>
      <w:r w:rsidR="00392D7C" w:rsidRPr="00B776BF">
        <w:rPr>
          <w:lang w:val="en-GB"/>
        </w:rPr>
        <w:t xml:space="preserve">housing </w:t>
      </w:r>
      <w:r w:rsidR="0072599A" w:rsidRPr="00B776BF">
        <w:rPr>
          <w:lang w:val="en-GB"/>
        </w:rPr>
        <w:t xml:space="preserve">tenure </w:t>
      </w:r>
      <w:r w:rsidR="00392D7C" w:rsidRPr="00B776BF">
        <w:rPr>
          <w:lang w:val="en-GB"/>
        </w:rPr>
        <w:t>(</w:t>
      </w:r>
      <w:r w:rsidR="00E5358D" w:rsidRPr="00B776BF">
        <w:rPr>
          <w:lang w:val="en-GB"/>
        </w:rPr>
        <w:t>owner, tenant</w:t>
      </w:r>
      <w:r w:rsidR="00392D7C" w:rsidRPr="00B776BF">
        <w:rPr>
          <w:lang w:val="en-GB"/>
        </w:rPr>
        <w:t>, and</w:t>
      </w:r>
      <w:r w:rsidR="00E5358D" w:rsidRPr="00B776BF">
        <w:rPr>
          <w:lang w:val="en-GB"/>
        </w:rPr>
        <w:t xml:space="preserve"> missing</w:t>
      </w:r>
      <w:r w:rsidR="00392D7C" w:rsidRPr="00B776BF">
        <w:rPr>
          <w:lang w:val="en-GB"/>
        </w:rPr>
        <w:t>)</w:t>
      </w:r>
      <w:r w:rsidR="00E5358D" w:rsidRPr="00B776BF">
        <w:rPr>
          <w:lang w:val="en-GB"/>
        </w:rPr>
        <w:t>.</w:t>
      </w:r>
      <w:r w:rsidR="00CE4500" w:rsidRPr="00B776BF">
        <w:rPr>
          <w:lang w:val="en-GB"/>
        </w:rPr>
        <w:t xml:space="preserve"> </w:t>
      </w:r>
      <w:r w:rsidR="00653020" w:rsidRPr="00B776BF">
        <w:rPr>
          <w:lang w:val="en-GB"/>
        </w:rPr>
        <w:t>Missing observations were included as separate categories</w:t>
      </w:r>
      <w:r w:rsidR="00F92569" w:rsidRPr="00B776BF">
        <w:rPr>
          <w:lang w:val="en-GB"/>
        </w:rPr>
        <w:t>,</w:t>
      </w:r>
      <w:r w:rsidR="00653020" w:rsidRPr="00B776BF">
        <w:rPr>
          <w:lang w:val="en-GB"/>
        </w:rPr>
        <w:t xml:space="preserve"> </w:t>
      </w:r>
      <w:r w:rsidR="00F92569" w:rsidRPr="00B776BF">
        <w:rPr>
          <w:lang w:val="en-GB"/>
        </w:rPr>
        <w:t>as</w:t>
      </w:r>
      <w:r w:rsidR="00653020" w:rsidRPr="00B776BF">
        <w:rPr>
          <w:lang w:val="en-GB"/>
        </w:rPr>
        <w:t xml:space="preserve"> they </w:t>
      </w:r>
      <w:r w:rsidR="00797254" w:rsidRPr="00B776BF">
        <w:rPr>
          <w:lang w:val="en-GB"/>
        </w:rPr>
        <w:t>are</w:t>
      </w:r>
      <w:r w:rsidR="00C138DF" w:rsidRPr="00B776BF">
        <w:rPr>
          <w:lang w:val="en-GB"/>
        </w:rPr>
        <w:t xml:space="preserve"> likely</w:t>
      </w:r>
      <w:r w:rsidR="00797254" w:rsidRPr="00B776BF">
        <w:rPr>
          <w:lang w:val="en-GB"/>
        </w:rPr>
        <w:t xml:space="preserve"> </w:t>
      </w:r>
      <w:r w:rsidR="00653020" w:rsidRPr="00B776BF">
        <w:rPr>
          <w:lang w:val="en-GB"/>
        </w:rPr>
        <w:t xml:space="preserve">not randomly distributed </w:t>
      </w:r>
      <w:r w:rsidR="00437D66" w:rsidRPr="00B776BF">
        <w:rPr>
          <w:lang w:val="en-GB"/>
        </w:rPr>
        <w:t>across</w:t>
      </w:r>
      <w:r w:rsidR="00653020" w:rsidRPr="00B776BF">
        <w:rPr>
          <w:lang w:val="en-GB"/>
        </w:rPr>
        <w:t xml:space="preserve"> the population</w:t>
      </w:r>
      <w:r w:rsidR="00BE597D" w:rsidRPr="00B776BF">
        <w:rPr>
          <w:lang w:val="en-GB"/>
        </w:rPr>
        <w:t>.</w:t>
      </w:r>
    </w:p>
    <w:p w14:paraId="096C87E5" w14:textId="571D99DF" w:rsidR="002748D2" w:rsidRPr="00B776BF" w:rsidRDefault="0022550C" w:rsidP="004775E2">
      <w:pPr>
        <w:spacing w:line="480" w:lineRule="auto"/>
        <w:jc w:val="both"/>
        <w:rPr>
          <w:lang w:val="en-GB"/>
        </w:rPr>
      </w:pPr>
      <w:r w:rsidRPr="00B776BF">
        <w:rPr>
          <w:lang w:val="en-GB"/>
        </w:rPr>
        <w:t>Neighbourhood</w:t>
      </w:r>
      <w:r w:rsidR="00016121" w:rsidRPr="00B776BF">
        <w:rPr>
          <w:lang w:val="en-GB"/>
        </w:rPr>
        <w:t xml:space="preserve"> </w:t>
      </w:r>
      <w:r w:rsidR="00C776AF" w:rsidRPr="00B776BF">
        <w:rPr>
          <w:lang w:val="en-GB"/>
        </w:rPr>
        <w:t>socioeconomic position (</w:t>
      </w:r>
      <w:r w:rsidR="00D06451" w:rsidRPr="00B776BF">
        <w:rPr>
          <w:lang w:val="en-GB"/>
        </w:rPr>
        <w:t>SEP</w:t>
      </w:r>
      <w:r w:rsidR="00C776AF" w:rsidRPr="00B776BF">
        <w:rPr>
          <w:lang w:val="en-GB"/>
        </w:rPr>
        <w:t>)</w:t>
      </w:r>
      <w:r w:rsidR="00B54059" w:rsidRPr="00B776BF">
        <w:rPr>
          <w:lang w:val="en-GB"/>
        </w:rPr>
        <w:t xml:space="preserve"> </w:t>
      </w:r>
      <w:r w:rsidR="004C2296" w:rsidRPr="00B776BF">
        <w:rPr>
          <w:lang w:val="en-GB"/>
        </w:rPr>
        <w:t>was approximated</w:t>
      </w:r>
      <w:r w:rsidR="006876C7" w:rsidRPr="00B776BF">
        <w:rPr>
          <w:lang w:val="en-GB"/>
        </w:rPr>
        <w:t xml:space="preserve"> </w:t>
      </w:r>
      <w:r w:rsidR="006664B2" w:rsidRPr="00B776BF">
        <w:rPr>
          <w:lang w:val="en-GB"/>
        </w:rPr>
        <w:t xml:space="preserve">by </w:t>
      </w:r>
      <w:r w:rsidR="00AA1CBE" w:rsidRPr="00B776BF">
        <w:rPr>
          <w:lang w:val="en-GB"/>
        </w:rPr>
        <w:t xml:space="preserve">four </w:t>
      </w:r>
      <w:r w:rsidR="00300828" w:rsidRPr="00B776BF">
        <w:rPr>
          <w:lang w:val="en-GB"/>
        </w:rPr>
        <w:t>indicators</w:t>
      </w:r>
      <w:r w:rsidR="00AA1CBE" w:rsidRPr="00B776BF">
        <w:rPr>
          <w:lang w:val="en-GB"/>
        </w:rPr>
        <w:t xml:space="preserve"> at the level of the </w:t>
      </w:r>
      <w:r w:rsidR="00CA3D88" w:rsidRPr="00B776BF">
        <w:rPr>
          <w:lang w:val="en-GB"/>
        </w:rPr>
        <w:t>census tract</w:t>
      </w:r>
      <w:r w:rsidR="00AA1CBE" w:rsidRPr="00B776BF">
        <w:rPr>
          <w:lang w:val="en-GB"/>
        </w:rPr>
        <w:t xml:space="preserve">: percentage of unemployment </w:t>
      </w:r>
      <w:r w:rsidR="00521493" w:rsidRPr="00B776BF">
        <w:rPr>
          <w:lang w:val="en-GB"/>
        </w:rPr>
        <w:t xml:space="preserve">in </w:t>
      </w:r>
      <w:r w:rsidR="00AA1CBE" w:rsidRPr="00B776BF">
        <w:rPr>
          <w:lang w:val="en-GB"/>
        </w:rPr>
        <w:t>the working population, percentage of houses with very low comfort</w:t>
      </w:r>
      <w:r w:rsidR="00731EC0" w:rsidRPr="00B776BF">
        <w:rPr>
          <w:lang w:val="en-GB"/>
        </w:rPr>
        <w:t xml:space="preserve"> (i.e., no toilet</w:t>
      </w:r>
      <w:r w:rsidR="00257246" w:rsidRPr="00B776BF">
        <w:rPr>
          <w:lang w:val="en-GB"/>
        </w:rPr>
        <w:t xml:space="preserve"> nor bathroom)</w:t>
      </w:r>
      <w:r w:rsidR="00AA1CBE" w:rsidRPr="00B776BF">
        <w:rPr>
          <w:lang w:val="en-GB"/>
        </w:rPr>
        <w:t xml:space="preserve">, percentage of residents from </w:t>
      </w:r>
      <w:r w:rsidR="00CA3D88" w:rsidRPr="00B776BF">
        <w:rPr>
          <w:lang w:val="en-GB"/>
        </w:rPr>
        <w:t>LMIC</w:t>
      </w:r>
      <w:r w:rsidR="00C17100" w:rsidRPr="00B776BF">
        <w:rPr>
          <w:lang w:val="en-GB"/>
        </w:rPr>
        <w:t>, and median net taxable household income</w:t>
      </w:r>
      <w:r w:rsidR="00AA1CBE" w:rsidRPr="00B776BF">
        <w:rPr>
          <w:lang w:val="en-GB"/>
        </w:rPr>
        <w:t xml:space="preserve">. </w:t>
      </w:r>
      <w:r w:rsidR="005D67CE" w:rsidRPr="00B776BF">
        <w:rPr>
          <w:lang w:val="en-GB"/>
        </w:rPr>
        <w:t>All</w:t>
      </w:r>
      <w:r w:rsidR="00730D0D" w:rsidRPr="00B776BF">
        <w:rPr>
          <w:lang w:val="en-GB"/>
        </w:rPr>
        <w:t xml:space="preserve"> indicators were retrieved from the 2001 census, except for the latter which w</w:t>
      </w:r>
      <w:r w:rsidR="00080660" w:rsidRPr="00B776BF">
        <w:rPr>
          <w:lang w:val="en-GB"/>
        </w:rPr>
        <w:t>as made</w:t>
      </w:r>
      <w:r w:rsidR="00730D0D" w:rsidRPr="00B776BF">
        <w:rPr>
          <w:lang w:val="en-GB"/>
        </w:rPr>
        <w:t xml:space="preserve"> available</w:t>
      </w:r>
      <w:r w:rsidR="00080660" w:rsidRPr="00B776BF">
        <w:rPr>
          <w:lang w:val="en-GB"/>
        </w:rPr>
        <w:t xml:space="preserve"> by </w:t>
      </w:r>
      <w:r w:rsidR="001C0748" w:rsidRPr="00B776BF">
        <w:rPr>
          <w:lang w:val="en-GB"/>
        </w:rPr>
        <w:t>Statistics Belgium</w:t>
      </w:r>
      <w:r w:rsidR="00080660" w:rsidRPr="00B776BF">
        <w:rPr>
          <w:lang w:val="en-GB"/>
        </w:rPr>
        <w:t xml:space="preserve"> </w:t>
      </w:r>
      <w:r w:rsidR="002411D1" w:rsidRPr="00B776BF">
        <w:rPr>
          <w:lang w:val="en-GB"/>
        </w:rPr>
        <w:lastRenderedPageBreak/>
        <w:t>(</w:t>
      </w:r>
      <w:hyperlink r:id="rId9" w:history="1">
        <w:r w:rsidR="00B9571D" w:rsidRPr="005976C3">
          <w:rPr>
            <w:rStyle w:val="Hyperlink"/>
            <w:lang w:val="en-GB"/>
          </w:rPr>
          <w:t>https://statbel.fgov.be/en</w:t>
        </w:r>
      </w:hyperlink>
      <w:r w:rsidR="002411D1" w:rsidRPr="00B776BF">
        <w:rPr>
          <w:lang w:val="en-GB"/>
        </w:rPr>
        <w:t xml:space="preserve">) </w:t>
      </w:r>
      <w:r w:rsidR="00080660" w:rsidRPr="00B776BF">
        <w:rPr>
          <w:lang w:val="en-GB"/>
        </w:rPr>
        <w:t>for the year 2005.</w:t>
      </w:r>
      <w:r w:rsidR="00730D0D" w:rsidRPr="00B776BF">
        <w:rPr>
          <w:lang w:val="en-GB"/>
        </w:rPr>
        <w:t xml:space="preserve"> </w:t>
      </w:r>
      <w:r w:rsidR="00AA1CBE" w:rsidRPr="00B776BF">
        <w:rPr>
          <w:lang w:val="en-GB"/>
        </w:rPr>
        <w:t xml:space="preserve">We used </w:t>
      </w:r>
      <w:r w:rsidR="00B54059" w:rsidRPr="00B776BF">
        <w:rPr>
          <w:lang w:val="en-GB"/>
        </w:rPr>
        <w:t>principal component analysis (PCA)</w:t>
      </w:r>
      <w:r w:rsidR="003B76B4" w:rsidRPr="00B776BF">
        <w:rPr>
          <w:lang w:val="en-GB"/>
        </w:rPr>
        <w:t xml:space="preserve"> </w:t>
      </w:r>
      <w:r w:rsidR="00C61F59" w:rsidRPr="00B776BF">
        <w:rPr>
          <w:lang w:val="en-GB"/>
        </w:rPr>
        <w:t>applying</w:t>
      </w:r>
      <w:r w:rsidR="003D4EF3" w:rsidRPr="00B776BF">
        <w:rPr>
          <w:lang w:val="en-GB"/>
        </w:rPr>
        <w:t xml:space="preserve"> varimax rotation </w:t>
      </w:r>
      <w:r w:rsidR="003B76B4" w:rsidRPr="00B776BF">
        <w:rPr>
          <w:lang w:val="en-GB"/>
        </w:rPr>
        <w:t>over</w:t>
      </w:r>
      <w:r w:rsidR="00D65AA5" w:rsidRPr="00B776BF">
        <w:rPr>
          <w:lang w:val="en-GB"/>
        </w:rPr>
        <w:t xml:space="preserve"> </w:t>
      </w:r>
      <w:r w:rsidR="003B76B4" w:rsidRPr="00B776BF">
        <w:rPr>
          <w:lang w:val="en-GB"/>
        </w:rPr>
        <w:t>the</w:t>
      </w:r>
      <w:r w:rsidR="003B0C2B" w:rsidRPr="00B776BF">
        <w:rPr>
          <w:lang w:val="en-GB"/>
        </w:rPr>
        <w:t>se</w:t>
      </w:r>
      <w:r w:rsidR="003B76B4" w:rsidRPr="00B776BF">
        <w:rPr>
          <w:lang w:val="en-GB"/>
        </w:rPr>
        <w:t xml:space="preserve"> variables </w:t>
      </w:r>
      <w:r w:rsidR="00442BC3" w:rsidRPr="00B776BF">
        <w:rPr>
          <w:lang w:val="en-GB"/>
        </w:rPr>
        <w:t>to obtain</w:t>
      </w:r>
      <w:r w:rsidR="002429B9" w:rsidRPr="00B776BF">
        <w:rPr>
          <w:lang w:val="en-GB"/>
        </w:rPr>
        <w:t xml:space="preserve"> </w:t>
      </w:r>
      <w:r w:rsidR="00BD41E1" w:rsidRPr="00B776BF">
        <w:rPr>
          <w:lang w:val="en-GB"/>
        </w:rPr>
        <w:t>an index of</w:t>
      </w:r>
      <w:r w:rsidR="00D06451" w:rsidRPr="00B776BF">
        <w:rPr>
          <w:lang w:val="en-GB"/>
        </w:rPr>
        <w:t xml:space="preserve"> </w:t>
      </w:r>
      <w:r w:rsidR="00945ABE" w:rsidRPr="00B776BF">
        <w:rPr>
          <w:lang w:val="en-GB"/>
        </w:rPr>
        <w:t>neighbourhood</w:t>
      </w:r>
      <w:r w:rsidR="00D06451" w:rsidRPr="00B776BF">
        <w:rPr>
          <w:lang w:val="en-GB"/>
        </w:rPr>
        <w:t xml:space="preserve"> SEP</w:t>
      </w:r>
      <w:r w:rsidR="00BD41E1" w:rsidRPr="00B776BF">
        <w:rPr>
          <w:lang w:val="en-GB"/>
        </w:rPr>
        <w:t xml:space="preserve"> </w:t>
      </w:r>
      <w:r w:rsidR="006C0CAB" w:rsidRPr="00B776BF">
        <w:rPr>
          <w:lang w:val="en-GB"/>
        </w:rPr>
        <w:t xml:space="preserve">accounting for </w:t>
      </w:r>
      <w:r w:rsidR="003B76B4" w:rsidRPr="00B776BF">
        <w:rPr>
          <w:lang w:val="en-GB"/>
        </w:rPr>
        <w:t>most</w:t>
      </w:r>
      <w:r w:rsidR="006C0CAB" w:rsidRPr="00B776BF">
        <w:rPr>
          <w:lang w:val="en-GB"/>
        </w:rPr>
        <w:t xml:space="preserve"> of the</w:t>
      </w:r>
      <w:r w:rsidR="003B76B4" w:rsidRPr="00B776BF">
        <w:rPr>
          <w:lang w:val="en-GB"/>
        </w:rPr>
        <w:t>ir</w:t>
      </w:r>
      <w:r w:rsidR="006C0CAB" w:rsidRPr="00B776BF">
        <w:rPr>
          <w:lang w:val="en-GB"/>
        </w:rPr>
        <w:t xml:space="preserve"> variance </w:t>
      </w:r>
      <w:r w:rsidR="00D5342C" w:rsidRPr="00B776BF">
        <w:rPr>
          <w:lang w:val="en-GB"/>
        </w:rPr>
        <w:t>(</w:t>
      </w:r>
      <w:r w:rsidR="00FB4270" w:rsidRPr="00B776BF">
        <w:rPr>
          <w:lang w:val="en-GB"/>
        </w:rPr>
        <w:t>σ</w:t>
      </w:r>
      <w:r w:rsidR="00606A78" w:rsidRPr="00B776BF">
        <w:rPr>
          <w:vertAlign w:val="superscript"/>
          <w:lang w:val="en-GB"/>
        </w:rPr>
        <w:t>2</w:t>
      </w:r>
      <w:r w:rsidR="00606A78" w:rsidRPr="00B776BF">
        <w:rPr>
          <w:lang w:val="en-GB"/>
        </w:rPr>
        <w:t>=</w:t>
      </w:r>
      <w:r w:rsidR="00D5342C" w:rsidRPr="00B776BF">
        <w:rPr>
          <w:lang w:val="en-GB"/>
        </w:rPr>
        <w:t>7</w:t>
      </w:r>
      <w:r w:rsidR="001A7CC3" w:rsidRPr="00B776BF">
        <w:rPr>
          <w:lang w:val="en-GB"/>
        </w:rPr>
        <w:t>8.8</w:t>
      </w:r>
      <w:r w:rsidR="00D5342C" w:rsidRPr="00B776BF">
        <w:rPr>
          <w:lang w:val="en-GB"/>
        </w:rPr>
        <w:t>%)</w:t>
      </w:r>
      <w:r w:rsidR="00AA1CBE" w:rsidRPr="00B776BF">
        <w:rPr>
          <w:lang w:val="en-GB"/>
        </w:rPr>
        <w:t>.</w:t>
      </w:r>
      <w:r w:rsidR="008B5097" w:rsidRPr="00B776BF">
        <w:rPr>
          <w:lang w:val="en-GB"/>
        </w:rPr>
        <w:t xml:space="preserve"> </w:t>
      </w:r>
      <w:r w:rsidR="00EC24BB" w:rsidRPr="00B776BF">
        <w:rPr>
          <w:lang w:val="en-GB"/>
        </w:rPr>
        <w:t>Census tracts</w:t>
      </w:r>
      <w:r w:rsidR="008B5097" w:rsidRPr="00B776BF">
        <w:rPr>
          <w:lang w:val="en-GB"/>
        </w:rPr>
        <w:t xml:space="preserve"> with</w:t>
      </w:r>
      <w:r w:rsidR="00E92DDA" w:rsidRPr="00B776BF">
        <w:rPr>
          <w:lang w:val="en-GB"/>
        </w:rPr>
        <w:t xml:space="preserve"> less than 200 inhabitants were excluded </w:t>
      </w:r>
      <w:r w:rsidR="003F5AC8" w:rsidRPr="00B776BF">
        <w:rPr>
          <w:lang w:val="en-GB"/>
        </w:rPr>
        <w:t xml:space="preserve">beforehand </w:t>
      </w:r>
      <w:r w:rsidR="00E92DDA" w:rsidRPr="00B776BF">
        <w:rPr>
          <w:lang w:val="en-GB"/>
        </w:rPr>
        <w:t xml:space="preserve">to avoid </w:t>
      </w:r>
      <w:r w:rsidR="00107E8F" w:rsidRPr="00B776BF">
        <w:rPr>
          <w:lang w:val="en-GB"/>
        </w:rPr>
        <w:t>measurement error derived from low N</w:t>
      </w:r>
      <w:r w:rsidR="009210AE" w:rsidRPr="00B776BF">
        <w:rPr>
          <w:lang w:val="en-GB"/>
        </w:rPr>
        <w:t>, which could result in an over- or underestimation of the SEP</w:t>
      </w:r>
      <w:r w:rsidR="00786997" w:rsidRPr="00B776BF">
        <w:rPr>
          <w:lang w:val="en-GB"/>
        </w:rPr>
        <w:t xml:space="preserve"> index in those areas</w:t>
      </w:r>
      <w:r w:rsidR="00E92DDA" w:rsidRPr="00B776BF">
        <w:rPr>
          <w:lang w:val="en-GB"/>
        </w:rPr>
        <w:t xml:space="preserve"> (</w:t>
      </w:r>
      <w:r w:rsidR="00066BE5" w:rsidRPr="00B776BF">
        <w:rPr>
          <w:lang w:val="en-GB"/>
        </w:rPr>
        <w:t xml:space="preserve">32% of </w:t>
      </w:r>
      <w:r w:rsidR="00451E76" w:rsidRPr="00B776BF">
        <w:rPr>
          <w:lang w:val="en-GB"/>
        </w:rPr>
        <w:t>census tracts</w:t>
      </w:r>
      <w:r w:rsidR="00066BE5" w:rsidRPr="00B776BF">
        <w:rPr>
          <w:lang w:val="en-GB"/>
        </w:rPr>
        <w:t>, N=2,707</w:t>
      </w:r>
      <w:r w:rsidR="00933036" w:rsidRPr="00B776BF">
        <w:rPr>
          <w:lang w:val="en-GB"/>
        </w:rPr>
        <w:t xml:space="preserve">; </w:t>
      </w:r>
      <w:r w:rsidR="00066BE5" w:rsidRPr="00B776BF">
        <w:rPr>
          <w:lang w:val="en-GB"/>
        </w:rPr>
        <w:t xml:space="preserve">4.4% of observations, </w:t>
      </w:r>
      <w:r w:rsidR="00CA0299" w:rsidRPr="00B776BF">
        <w:rPr>
          <w:lang w:val="en-GB"/>
        </w:rPr>
        <w:t>N=</w:t>
      </w:r>
      <w:r w:rsidR="00B72E99" w:rsidRPr="00B776BF">
        <w:rPr>
          <w:lang w:val="en-GB"/>
        </w:rPr>
        <w:t>108</w:t>
      </w:r>
      <w:r w:rsidR="00F72432" w:rsidRPr="00B776BF">
        <w:rPr>
          <w:lang w:val="en-GB"/>
        </w:rPr>
        <w:t>,</w:t>
      </w:r>
      <w:r w:rsidR="00B07A40" w:rsidRPr="00B776BF">
        <w:rPr>
          <w:lang w:val="en-GB"/>
        </w:rPr>
        <w:t>159</w:t>
      </w:r>
      <w:r w:rsidR="008D663A" w:rsidRPr="00B776BF">
        <w:rPr>
          <w:lang w:val="en-GB"/>
        </w:rPr>
        <w:t>)</w:t>
      </w:r>
      <w:r w:rsidR="00933036" w:rsidRPr="00B776BF">
        <w:rPr>
          <w:lang w:val="en-GB"/>
        </w:rPr>
        <w:t>.</w:t>
      </w:r>
    </w:p>
    <w:p w14:paraId="77676337" w14:textId="0AE78DE9" w:rsidR="00E0681A" w:rsidRPr="00B776BF" w:rsidRDefault="000E66EF" w:rsidP="004775E2">
      <w:pPr>
        <w:spacing w:line="480" w:lineRule="auto"/>
        <w:jc w:val="both"/>
        <w:rPr>
          <w:lang w:val="en-GB"/>
        </w:rPr>
      </w:pPr>
      <w:r w:rsidRPr="00B776BF">
        <w:rPr>
          <w:lang w:val="en-GB"/>
        </w:rPr>
        <w:t xml:space="preserve">In </w:t>
      </w:r>
      <w:r w:rsidR="001467B9" w:rsidRPr="00B776BF">
        <w:rPr>
          <w:lang w:val="en-GB"/>
        </w:rPr>
        <w:t>additional</w:t>
      </w:r>
      <w:r w:rsidRPr="00B776BF">
        <w:rPr>
          <w:lang w:val="en-GB"/>
        </w:rPr>
        <w:t xml:space="preserve"> analyses w</w:t>
      </w:r>
      <w:r w:rsidR="00E0681A" w:rsidRPr="00B776BF">
        <w:rPr>
          <w:lang w:val="en-GB"/>
        </w:rPr>
        <w:t xml:space="preserve">e </w:t>
      </w:r>
      <w:r w:rsidR="00671FAA" w:rsidRPr="00B776BF">
        <w:rPr>
          <w:lang w:val="en-GB"/>
        </w:rPr>
        <w:t>considered</w:t>
      </w:r>
      <w:r w:rsidR="00E0681A" w:rsidRPr="00B776BF">
        <w:rPr>
          <w:lang w:val="en-GB"/>
        </w:rPr>
        <w:t xml:space="preserve"> </w:t>
      </w:r>
      <w:r w:rsidR="007633CA" w:rsidRPr="00B776BF">
        <w:rPr>
          <w:lang w:val="en-GB"/>
        </w:rPr>
        <w:t xml:space="preserve">annual mean </w:t>
      </w:r>
      <w:r w:rsidR="00E0681A" w:rsidRPr="00B776BF">
        <w:rPr>
          <w:lang w:val="en-GB"/>
        </w:rPr>
        <w:t xml:space="preserve">concentrations </w:t>
      </w:r>
      <w:r w:rsidR="007633CA" w:rsidRPr="00B776BF">
        <w:rPr>
          <w:lang w:val="en-GB"/>
        </w:rPr>
        <w:t>(</w:t>
      </w:r>
      <w:r w:rsidR="007633CA" w:rsidRPr="00B776BF">
        <w:rPr>
          <w:rFonts w:ascii="Calibri" w:hAnsi="Calibri" w:cs="Calibri"/>
          <w:lang w:val="en-GB"/>
        </w:rPr>
        <w:t>µ</w:t>
      </w:r>
      <w:r w:rsidR="007633CA" w:rsidRPr="00B776BF">
        <w:rPr>
          <w:lang w:val="en-GB"/>
        </w:rPr>
        <w:t>g/m</w:t>
      </w:r>
      <w:r w:rsidR="007633CA" w:rsidRPr="00B776BF">
        <w:rPr>
          <w:vertAlign w:val="superscript"/>
          <w:lang w:val="en-GB"/>
        </w:rPr>
        <w:t>3</w:t>
      </w:r>
      <w:r w:rsidR="007633CA" w:rsidRPr="00B776BF">
        <w:rPr>
          <w:lang w:val="en-GB"/>
        </w:rPr>
        <w:t xml:space="preserve">) of ambient air pollutants </w:t>
      </w:r>
      <w:r w:rsidR="006F4C89" w:rsidRPr="00B776BF">
        <w:rPr>
          <w:lang w:val="en-GB"/>
        </w:rPr>
        <w:t>PM</w:t>
      </w:r>
      <w:r w:rsidR="006F4C89" w:rsidRPr="00B776BF">
        <w:rPr>
          <w:vertAlign w:val="subscript"/>
          <w:lang w:val="en-GB"/>
        </w:rPr>
        <w:t>2.5</w:t>
      </w:r>
      <w:r w:rsidR="006F4C89" w:rsidRPr="00B776BF">
        <w:rPr>
          <w:lang w:val="en-GB"/>
        </w:rPr>
        <w:t xml:space="preserve"> and NO</w:t>
      </w:r>
      <w:r w:rsidR="006F4C89" w:rsidRPr="00B776BF">
        <w:rPr>
          <w:vertAlign w:val="subscript"/>
          <w:lang w:val="en-GB"/>
        </w:rPr>
        <w:t>2</w:t>
      </w:r>
      <w:r w:rsidR="007A06AE" w:rsidRPr="00B776BF">
        <w:rPr>
          <w:lang w:val="en-GB"/>
        </w:rPr>
        <w:t xml:space="preserve"> </w:t>
      </w:r>
      <w:r w:rsidR="00395093" w:rsidRPr="00B776BF">
        <w:rPr>
          <w:lang w:val="en-GB"/>
        </w:rPr>
        <w:t>at the residential address</w:t>
      </w:r>
      <w:r w:rsidR="00CC5256" w:rsidRPr="00B776BF">
        <w:rPr>
          <w:lang w:val="en-GB"/>
        </w:rPr>
        <w:t xml:space="preserve"> </w:t>
      </w:r>
      <w:r w:rsidR="005713BF" w:rsidRPr="00B776BF">
        <w:rPr>
          <w:lang w:val="en-GB"/>
        </w:rPr>
        <w:t>[</w:t>
      </w:r>
      <w:r w:rsidR="008632B5" w:rsidRPr="00B776BF">
        <w:rPr>
          <w:lang w:val="en-GB"/>
        </w:rPr>
        <w:t>the estimation</w:t>
      </w:r>
      <w:r w:rsidR="002737FD" w:rsidRPr="00B776BF">
        <w:rPr>
          <w:lang w:val="en-GB"/>
        </w:rPr>
        <w:t xml:space="preserve"> procedure</w:t>
      </w:r>
      <w:r w:rsidR="008632B5" w:rsidRPr="00B776BF">
        <w:rPr>
          <w:lang w:val="en-GB"/>
        </w:rPr>
        <w:t xml:space="preserve"> of </w:t>
      </w:r>
      <w:r w:rsidR="00E27A7A" w:rsidRPr="00B776BF">
        <w:rPr>
          <w:lang w:val="en-GB"/>
        </w:rPr>
        <w:t>ambient pollution data</w:t>
      </w:r>
      <w:r w:rsidR="005D54E2" w:rsidRPr="00B776BF">
        <w:rPr>
          <w:lang w:val="en-GB"/>
        </w:rPr>
        <w:t xml:space="preserve"> in Belgium</w:t>
      </w:r>
      <w:r w:rsidR="00E27A7A" w:rsidRPr="00B776BF">
        <w:rPr>
          <w:lang w:val="en-GB"/>
        </w:rPr>
        <w:t xml:space="preserve"> </w:t>
      </w:r>
      <w:r w:rsidR="002737FD" w:rsidRPr="00B776BF">
        <w:rPr>
          <w:lang w:val="en-GB"/>
        </w:rPr>
        <w:t>has been described</w:t>
      </w:r>
      <w:r w:rsidR="005D54E2" w:rsidRPr="00B776BF">
        <w:rPr>
          <w:lang w:val="en-GB"/>
        </w:rPr>
        <w:t xml:space="preserve"> in detail elsewhere</w:t>
      </w:r>
      <w:r w:rsidR="00E27A7A" w:rsidRPr="00B776BF">
        <w:rPr>
          <w:lang w:val="en-GB"/>
        </w:rPr>
        <w:t xml:space="preserve"> </w:t>
      </w:r>
      <w:r w:rsidR="005713BF" w:rsidRPr="00B776BF">
        <w:rPr>
          <w:lang w:val="en-GB"/>
        </w:rPr>
        <w:fldChar w:fldCharType="begin" w:fldLock="1"/>
      </w:r>
      <w:r w:rsidR="007A5710" w:rsidRPr="00B776BF">
        <w:rPr>
          <w:lang w:val="en-GB"/>
        </w:rPr>
        <w:instrText>ADDIN CSL_CITATION {"citationItems":[{"id":"ITEM-1","itemData":{"DOI":"https://doi.org/10.1016/j.healthplace.2021.102603","ISSN":"1353-8292","abstract":"This study examines the associations between residential urban green spaces (UGS) and self-perceived health and natural cause mortality, applying an intersectional approach across gender, education and migrant background. We used data from the 2001 Belgian census linked to register data on emigration and mortality for the period 2001–2014, including 571,558 individuals aged 16–80 residing in Brussels (80% response rate). Residential UGS were assessed with the Normalized Difference Vegetation Index (NDVI) within a 300 m buffer from the residential address and perceived neighbourhood greenness. Multilevel logistic and Cox proportional hazards regression models were conducted to estimate associations between UGS and poor self-perceived health at baseline and natural cause mortality during follow-up. Residential UGS were inversely associated with both outcomes, but there were differences between groups. The strongest beneficial associations among women were found in the lower educated, regardless of their migrant background. For men the strongest association was found in those with tertiary education and Belgian origin. No significant beneficial associations were found in men originating from low and middle-income countries. Applying an intersectionality approach is crucial to understand health inequalities related to UGS exposure. Further research in different geographical contexts is needed to contrast our findings.","author":[{"dropping-particle":"","family":"Rodriguez-Loureiro","given":"Lucía","non-dropping-particle":"","parse-names":false,"suffix":""},{"dropping-particle":"","family":"Casas","given":"Lidia","non-dropping-particle":"","parse-names":false,"suffix":""},{"dropping-particle":"","family":"Bauwelinck","given":"Mariska","non-dropping-particle":"","parse-names":false,"suffix":""},{"dropping-particle":"","family":"Lefebvre","given":"Wouter","non-dropping-particle":"","parse-names":false,"suffix":""},{"dropping-particle":"","family":"Vanpoucke","given":"Charlotte","non-dropping-particle":"","parse-names":false,"suffix":""},{"dropping-particle":"","family":"Vanroelen","given":"Christophe","non-dropping-particle":"","parse-names":false,"suffix":""},{"dropping-particle":"","family":"Gadeyne","given":"Sylvie","non-dropping-particle":"","parse-names":false,"suffix":""}],"container-title":"Health &amp; Place","id":"ITEM-1","issued":{"date-parts":[["2021"]]},"page":"102603","title":"Social inequalities in the associations between urban green spaces, self-perceived health and mortality in Brussels: Results from a census-based cohort study","type":"article-journal","volume":"70"},"uris":["http://www.mendeley.com/documents/?uuid=448188ca-c1dd-489b-8f55-f2c4d56f365d"]}],"mendeley":{"formattedCitation":"(Rodriguez-Loureiro et al., 2021)","plainTextFormattedCitation":"(Rodriguez-Loureiro et al., 2021)","previouslyFormattedCitation":"(Rodriguez-Loureiro et al., 2021)"},"properties":{"noteIndex":0},"schema":"https://github.com/citation-style-language/schema/raw/master/csl-citation.json"}</w:instrText>
      </w:r>
      <w:r w:rsidR="005713BF" w:rsidRPr="00B776BF">
        <w:rPr>
          <w:lang w:val="en-GB"/>
        </w:rPr>
        <w:fldChar w:fldCharType="separate"/>
      </w:r>
      <w:r w:rsidR="00832B2E" w:rsidRPr="00B776BF">
        <w:rPr>
          <w:noProof/>
          <w:lang w:val="en-GB"/>
        </w:rPr>
        <w:t>(Rodriguez-Loureiro et al., 2021)</w:t>
      </w:r>
      <w:r w:rsidR="005713BF" w:rsidRPr="00B776BF">
        <w:rPr>
          <w:lang w:val="en-GB"/>
        </w:rPr>
        <w:fldChar w:fldCharType="end"/>
      </w:r>
      <w:r w:rsidR="005713BF" w:rsidRPr="00B776BF">
        <w:rPr>
          <w:lang w:val="en-GB"/>
        </w:rPr>
        <w:t>]</w:t>
      </w:r>
      <w:r w:rsidR="006F4C89" w:rsidRPr="00B776BF">
        <w:rPr>
          <w:lang w:val="en-GB"/>
        </w:rPr>
        <w:t xml:space="preserve">, and population density </w:t>
      </w:r>
      <w:r w:rsidR="002315C8" w:rsidRPr="00B776BF">
        <w:rPr>
          <w:lang w:val="en-GB"/>
        </w:rPr>
        <w:t>(</w:t>
      </w:r>
      <w:r w:rsidR="00793FDA" w:rsidRPr="00B776BF">
        <w:rPr>
          <w:lang w:val="en-GB"/>
        </w:rPr>
        <w:t xml:space="preserve">number of </w:t>
      </w:r>
      <w:r w:rsidR="002315C8" w:rsidRPr="00B776BF">
        <w:rPr>
          <w:lang w:val="en-GB"/>
        </w:rPr>
        <w:t>inhabitants/km</w:t>
      </w:r>
      <w:r w:rsidR="002315C8" w:rsidRPr="00B776BF">
        <w:rPr>
          <w:vertAlign w:val="superscript"/>
          <w:lang w:val="en-GB"/>
        </w:rPr>
        <w:t>2</w:t>
      </w:r>
      <w:r w:rsidR="002315C8" w:rsidRPr="00B776BF">
        <w:rPr>
          <w:lang w:val="en-GB"/>
        </w:rPr>
        <w:t xml:space="preserve">) </w:t>
      </w:r>
      <w:r w:rsidR="006F4C89" w:rsidRPr="00B776BF">
        <w:rPr>
          <w:lang w:val="en-GB"/>
        </w:rPr>
        <w:t xml:space="preserve">at the level of the census tract </w:t>
      </w:r>
      <w:r w:rsidR="00793FDA" w:rsidRPr="00B776BF">
        <w:rPr>
          <w:lang w:val="en-GB"/>
        </w:rPr>
        <w:t>in</w:t>
      </w:r>
      <w:r w:rsidR="006F4C89" w:rsidRPr="00B776BF">
        <w:rPr>
          <w:lang w:val="en-GB"/>
        </w:rPr>
        <w:t xml:space="preserve"> </w:t>
      </w:r>
      <w:r w:rsidR="00793FDA" w:rsidRPr="00B776BF">
        <w:rPr>
          <w:lang w:val="en-GB"/>
        </w:rPr>
        <w:t>2001</w:t>
      </w:r>
      <w:r w:rsidR="006F4C89" w:rsidRPr="00B776BF">
        <w:rPr>
          <w:lang w:val="en-GB"/>
        </w:rPr>
        <w:t>.</w:t>
      </w:r>
    </w:p>
    <w:p w14:paraId="4EF91424" w14:textId="0250166A" w:rsidR="00383925" w:rsidRPr="00B776BF" w:rsidRDefault="008A446A" w:rsidP="004D73EF">
      <w:pPr>
        <w:pStyle w:val="ListParagraph"/>
        <w:numPr>
          <w:ilvl w:val="1"/>
          <w:numId w:val="10"/>
        </w:numPr>
        <w:spacing w:line="480" w:lineRule="auto"/>
        <w:jc w:val="both"/>
        <w:rPr>
          <w:b/>
          <w:bCs/>
          <w:lang w:val="en-GB"/>
        </w:rPr>
      </w:pPr>
      <w:r w:rsidRPr="00B776BF">
        <w:rPr>
          <w:b/>
          <w:bCs/>
          <w:lang w:val="en-GB"/>
        </w:rPr>
        <w:t>Statistical analyses</w:t>
      </w:r>
    </w:p>
    <w:p w14:paraId="30A1C2FF" w14:textId="72D36C4B" w:rsidR="00690B34" w:rsidRPr="00B776BF" w:rsidRDefault="00715CE9" w:rsidP="004775E2">
      <w:pPr>
        <w:spacing w:line="480" w:lineRule="auto"/>
        <w:jc w:val="both"/>
        <w:rPr>
          <w:lang w:val="en-GB"/>
        </w:rPr>
      </w:pPr>
      <w:r w:rsidRPr="00B776BF">
        <w:rPr>
          <w:lang w:val="en-GB"/>
        </w:rPr>
        <w:t>Spearman</w:t>
      </w:r>
      <w:r w:rsidR="007848CB" w:rsidRPr="00B776BF">
        <w:rPr>
          <w:lang w:val="en-GB"/>
        </w:rPr>
        <w:t xml:space="preserve"> correlation was </w:t>
      </w:r>
      <w:r w:rsidR="005C137A" w:rsidRPr="00B776BF">
        <w:rPr>
          <w:lang w:val="en-GB"/>
        </w:rPr>
        <w:t xml:space="preserve">used </w:t>
      </w:r>
      <w:r w:rsidR="007848CB" w:rsidRPr="00B776BF">
        <w:rPr>
          <w:lang w:val="en-GB"/>
        </w:rPr>
        <w:t xml:space="preserve">to </w:t>
      </w:r>
      <w:r w:rsidR="005C137A" w:rsidRPr="00B776BF">
        <w:rPr>
          <w:lang w:val="en-GB"/>
        </w:rPr>
        <w:t xml:space="preserve">estimate the </w:t>
      </w:r>
      <w:r w:rsidR="006A6A2A" w:rsidRPr="00B776BF">
        <w:rPr>
          <w:lang w:val="en-GB"/>
        </w:rPr>
        <w:t xml:space="preserve">strength of the linear association </w:t>
      </w:r>
      <w:r w:rsidR="00DB7664" w:rsidRPr="00B776BF">
        <w:rPr>
          <w:lang w:val="en-GB"/>
        </w:rPr>
        <w:t>between</w:t>
      </w:r>
      <w:r w:rsidR="006A6A2A" w:rsidRPr="00B776BF">
        <w:rPr>
          <w:lang w:val="en-GB"/>
        </w:rPr>
        <w:t xml:space="preserve"> </w:t>
      </w:r>
      <w:r w:rsidR="003B6E51" w:rsidRPr="00B776BF">
        <w:rPr>
          <w:lang w:val="en-GB"/>
        </w:rPr>
        <w:t xml:space="preserve">residential </w:t>
      </w:r>
      <w:r w:rsidR="000E4F36" w:rsidRPr="00B776BF">
        <w:rPr>
          <w:lang w:val="en-GB"/>
        </w:rPr>
        <w:t>greenness</w:t>
      </w:r>
      <w:r w:rsidR="003B6E51" w:rsidRPr="00B776BF">
        <w:rPr>
          <w:lang w:val="en-GB"/>
        </w:rPr>
        <w:t xml:space="preserve"> indicators</w:t>
      </w:r>
      <w:r w:rsidR="006A6A2A" w:rsidRPr="00B776BF">
        <w:rPr>
          <w:lang w:val="en-GB"/>
        </w:rPr>
        <w:t xml:space="preserve"> and the </w:t>
      </w:r>
      <w:r w:rsidR="00945EE8" w:rsidRPr="00B776BF">
        <w:rPr>
          <w:lang w:val="en-GB"/>
        </w:rPr>
        <w:t>neighbourhood</w:t>
      </w:r>
      <w:r w:rsidR="006A6A2A" w:rsidRPr="00B776BF">
        <w:rPr>
          <w:lang w:val="en-GB"/>
        </w:rPr>
        <w:t xml:space="preserve"> </w:t>
      </w:r>
      <w:r w:rsidR="0022078F" w:rsidRPr="00B776BF">
        <w:rPr>
          <w:lang w:val="en-GB"/>
        </w:rPr>
        <w:t>SEP</w:t>
      </w:r>
      <w:r w:rsidR="006A6A2A" w:rsidRPr="00B776BF">
        <w:rPr>
          <w:lang w:val="en-GB"/>
        </w:rPr>
        <w:t xml:space="preserve"> </w:t>
      </w:r>
      <w:r w:rsidR="0030723C" w:rsidRPr="00B776BF">
        <w:rPr>
          <w:lang w:val="en-GB"/>
        </w:rPr>
        <w:t>index</w:t>
      </w:r>
      <w:r w:rsidR="006A6A2A" w:rsidRPr="00B776BF">
        <w:rPr>
          <w:lang w:val="en-GB"/>
        </w:rPr>
        <w:t>.</w:t>
      </w:r>
      <w:r w:rsidR="00F03362" w:rsidRPr="00B776BF">
        <w:rPr>
          <w:lang w:val="en-GB"/>
        </w:rPr>
        <w:t xml:space="preserve"> To assess the associations between residential </w:t>
      </w:r>
      <w:r w:rsidR="00A13701" w:rsidRPr="00B776BF">
        <w:rPr>
          <w:lang w:val="en-GB"/>
        </w:rPr>
        <w:t>greenness</w:t>
      </w:r>
      <w:r w:rsidR="00F03362" w:rsidRPr="00B776BF">
        <w:rPr>
          <w:lang w:val="en-GB"/>
        </w:rPr>
        <w:t xml:space="preserve"> and diabetes-related mortality, we conducted m</w:t>
      </w:r>
      <w:r w:rsidR="00E03204" w:rsidRPr="00B776BF">
        <w:rPr>
          <w:lang w:val="en-GB"/>
        </w:rPr>
        <w:t>ultilevel</w:t>
      </w:r>
      <w:r w:rsidR="00F243B4" w:rsidRPr="00B776BF">
        <w:rPr>
          <w:lang w:val="en-GB"/>
        </w:rPr>
        <w:t>, mixed-effects</w:t>
      </w:r>
      <w:r w:rsidR="004F29F4" w:rsidRPr="00B776BF">
        <w:rPr>
          <w:lang w:val="en-GB"/>
        </w:rPr>
        <w:t xml:space="preserve"> Cox proportional hazards </w:t>
      </w:r>
      <w:r w:rsidR="00EF0898" w:rsidRPr="00B776BF">
        <w:rPr>
          <w:lang w:val="en-GB"/>
        </w:rPr>
        <w:t>to obtain Hazard Ratios (HR) and the 95% confidence intervals (95%CI)</w:t>
      </w:r>
      <w:r w:rsidR="00BC2F13" w:rsidRPr="00B776BF">
        <w:rPr>
          <w:lang w:val="en-GB"/>
        </w:rPr>
        <w:t>, using age as the underlying time scale</w:t>
      </w:r>
      <w:r w:rsidR="00F03362" w:rsidRPr="00B776BF">
        <w:rPr>
          <w:lang w:val="en-GB"/>
        </w:rPr>
        <w:t xml:space="preserve">. </w:t>
      </w:r>
      <w:proofErr w:type="gramStart"/>
      <w:r w:rsidR="00BC2F13" w:rsidRPr="00B776BF">
        <w:rPr>
          <w:lang w:val="en-GB"/>
        </w:rPr>
        <w:t xml:space="preserve">Each </w:t>
      </w:r>
      <w:r w:rsidR="00A06EA5" w:rsidRPr="00B776BF">
        <w:rPr>
          <w:lang w:val="en-GB"/>
        </w:rPr>
        <w:t>individual</w:t>
      </w:r>
      <w:proofErr w:type="gramEnd"/>
      <w:r w:rsidR="00BC2F13" w:rsidRPr="00B776BF">
        <w:rPr>
          <w:lang w:val="en-GB"/>
        </w:rPr>
        <w:t xml:space="preserve"> was followed until</w:t>
      </w:r>
      <w:r w:rsidR="00D016A1" w:rsidRPr="00B776BF">
        <w:rPr>
          <w:lang w:val="en-GB"/>
        </w:rPr>
        <w:t xml:space="preserve"> censored </w:t>
      </w:r>
      <w:r w:rsidR="003B7A29" w:rsidRPr="00B776BF">
        <w:rPr>
          <w:lang w:val="en-GB"/>
        </w:rPr>
        <w:t xml:space="preserve">at the </w:t>
      </w:r>
      <w:r w:rsidR="0081697D" w:rsidRPr="00B776BF">
        <w:rPr>
          <w:lang w:val="en-GB"/>
        </w:rPr>
        <w:t xml:space="preserve">age </w:t>
      </w:r>
      <w:r w:rsidR="007D743F" w:rsidRPr="00B776BF">
        <w:rPr>
          <w:lang w:val="en-GB"/>
        </w:rPr>
        <w:t>of</w:t>
      </w:r>
      <w:r w:rsidR="0081697D" w:rsidRPr="00B776BF">
        <w:rPr>
          <w:lang w:val="en-GB"/>
        </w:rPr>
        <w:t xml:space="preserve"> emigration, </w:t>
      </w:r>
      <w:r w:rsidR="00A555F9" w:rsidRPr="00B776BF">
        <w:rPr>
          <w:lang w:val="en-GB"/>
        </w:rPr>
        <w:t xml:space="preserve">age </w:t>
      </w:r>
      <w:r w:rsidR="007D743F" w:rsidRPr="00B776BF">
        <w:rPr>
          <w:lang w:val="en-GB"/>
        </w:rPr>
        <w:t>of</w:t>
      </w:r>
      <w:r w:rsidR="003B7A29" w:rsidRPr="00B776BF">
        <w:rPr>
          <w:lang w:val="en-GB"/>
        </w:rPr>
        <w:t xml:space="preserve"> </w:t>
      </w:r>
      <w:r w:rsidR="00D016A1" w:rsidRPr="00B776BF">
        <w:rPr>
          <w:lang w:val="en-GB"/>
        </w:rPr>
        <w:t>death</w:t>
      </w:r>
      <w:r w:rsidR="00A20779" w:rsidRPr="00B776BF">
        <w:rPr>
          <w:lang w:val="en-GB"/>
        </w:rPr>
        <w:t xml:space="preserve"> from other cause</w:t>
      </w:r>
      <w:r w:rsidR="00886737" w:rsidRPr="00B776BF">
        <w:rPr>
          <w:lang w:val="en-GB"/>
        </w:rPr>
        <w:t>s</w:t>
      </w:r>
      <w:r w:rsidR="00D016A1" w:rsidRPr="00B776BF">
        <w:rPr>
          <w:lang w:val="en-GB"/>
        </w:rPr>
        <w:t>,</w:t>
      </w:r>
      <w:r w:rsidR="00A555F9" w:rsidRPr="00B776BF">
        <w:rPr>
          <w:lang w:val="en-GB"/>
        </w:rPr>
        <w:t xml:space="preserve"> </w:t>
      </w:r>
      <w:r w:rsidR="00D016A1" w:rsidRPr="00B776BF">
        <w:rPr>
          <w:lang w:val="en-GB"/>
        </w:rPr>
        <w:t>or end of the follow-up</w:t>
      </w:r>
      <w:r w:rsidR="000628B4" w:rsidRPr="00B776BF">
        <w:rPr>
          <w:lang w:val="en-GB"/>
        </w:rPr>
        <w:t xml:space="preserve">. </w:t>
      </w:r>
      <w:r w:rsidR="00700A5C" w:rsidRPr="00B776BF">
        <w:rPr>
          <w:lang w:val="en-GB"/>
        </w:rPr>
        <w:t xml:space="preserve">We used </w:t>
      </w:r>
      <w:r w:rsidR="0082657B" w:rsidRPr="00B776BF">
        <w:rPr>
          <w:lang w:val="en-GB"/>
        </w:rPr>
        <w:t>mixed</w:t>
      </w:r>
      <w:r w:rsidR="00AF34B7" w:rsidRPr="00B776BF">
        <w:rPr>
          <w:lang w:val="en-GB"/>
        </w:rPr>
        <w:t xml:space="preserve">-effects </w:t>
      </w:r>
      <w:r w:rsidR="0089240C" w:rsidRPr="00B776BF">
        <w:rPr>
          <w:lang w:val="en-GB"/>
        </w:rPr>
        <w:t xml:space="preserve">models </w:t>
      </w:r>
      <w:r w:rsidR="000A38A2" w:rsidRPr="00B776BF">
        <w:rPr>
          <w:lang w:val="en-GB"/>
        </w:rPr>
        <w:t xml:space="preserve">to account </w:t>
      </w:r>
      <w:r w:rsidR="0022078F" w:rsidRPr="00B776BF">
        <w:rPr>
          <w:lang w:val="en-GB"/>
        </w:rPr>
        <w:t>for the underlying hierarchical data structure</w:t>
      </w:r>
      <w:r w:rsidR="00F03362" w:rsidRPr="00B776BF">
        <w:rPr>
          <w:lang w:val="en-GB"/>
        </w:rPr>
        <w:t xml:space="preserve"> </w:t>
      </w:r>
      <w:r w:rsidR="0022078F" w:rsidRPr="00B776BF">
        <w:rPr>
          <w:lang w:val="en-GB"/>
        </w:rPr>
        <w:t xml:space="preserve">and </w:t>
      </w:r>
      <w:r w:rsidR="001066E6" w:rsidRPr="00B776BF">
        <w:rPr>
          <w:lang w:val="en-GB"/>
        </w:rPr>
        <w:t xml:space="preserve">to </w:t>
      </w:r>
      <w:r w:rsidR="0022078F" w:rsidRPr="00B776BF">
        <w:rPr>
          <w:lang w:val="en-GB"/>
        </w:rPr>
        <w:t xml:space="preserve">avoid </w:t>
      </w:r>
      <w:r w:rsidR="000A38A2" w:rsidRPr="00B776BF">
        <w:rPr>
          <w:lang w:val="en-GB"/>
        </w:rPr>
        <w:t>violation of the independency of observations</w:t>
      </w:r>
      <w:r w:rsidR="001066E6" w:rsidRPr="00B776BF">
        <w:rPr>
          <w:lang w:val="en-GB"/>
        </w:rPr>
        <w:t xml:space="preserve"> assumption</w:t>
      </w:r>
      <w:r w:rsidR="0022078F" w:rsidRPr="00B776BF">
        <w:rPr>
          <w:lang w:val="en-GB"/>
        </w:rPr>
        <w:t xml:space="preserve"> </w:t>
      </w:r>
      <w:r w:rsidR="000A38A2" w:rsidRPr="00B776BF">
        <w:rPr>
          <w:lang w:val="en-GB"/>
        </w:rPr>
        <w:t xml:space="preserve">when clustered </w:t>
      </w:r>
      <w:r w:rsidR="000A38A2" w:rsidRPr="00B776BF">
        <w:rPr>
          <w:lang w:val="en-GB"/>
        </w:rPr>
        <w:fldChar w:fldCharType="begin" w:fldLock="1"/>
      </w:r>
      <w:r w:rsidR="007A5710" w:rsidRPr="00B776BF">
        <w:rPr>
          <w:lang w:val="en-GB"/>
        </w:rPr>
        <w:instrText>ADDIN CSL_CITATION {"citationItems":[{"id":"ITEM-1","itemData":{"DOI":"10.1111/insr.12214","author":[{"dropping-particle":"","family":"Austin","given":"Peter C","non-dropping-particle":"","parse-names":false,"suffix":""}],"container-title":"International Statistical Review","id":"ITEM-1","issue":"0","issued":{"date-parts":[["2017"]]},"page":"1-19","title":"A Tutorial on Multilevel Survival Analysis : Methods, Models and Applications","type":"article-journal","volume":"0"},"uris":["http://www.mendeley.com/documents/?uuid=1affee5b-6bc3-4680-88a1-e07a2c6600a1"]}],"mendeley":{"formattedCitation":"(Austin, 2017)","plainTextFormattedCitation":"(Austin, 2017)","previouslyFormattedCitation":"(Austin, 2017)"},"properties":{"noteIndex":0},"schema":"https://github.com/citation-style-language/schema/raw/master/csl-citation.json"}</w:instrText>
      </w:r>
      <w:r w:rsidR="000A38A2" w:rsidRPr="00B776BF">
        <w:rPr>
          <w:lang w:val="en-GB"/>
        </w:rPr>
        <w:fldChar w:fldCharType="separate"/>
      </w:r>
      <w:r w:rsidR="00832B2E" w:rsidRPr="00B776BF">
        <w:rPr>
          <w:noProof/>
          <w:lang w:val="en-GB"/>
        </w:rPr>
        <w:t>(Austin, 2017)</w:t>
      </w:r>
      <w:r w:rsidR="000A38A2" w:rsidRPr="00B776BF">
        <w:rPr>
          <w:lang w:val="en-GB"/>
        </w:rPr>
        <w:fldChar w:fldCharType="end"/>
      </w:r>
      <w:r w:rsidR="000A38A2" w:rsidRPr="00B776BF">
        <w:rPr>
          <w:lang w:val="en-GB"/>
        </w:rPr>
        <w:t xml:space="preserve">. </w:t>
      </w:r>
      <w:r w:rsidR="00927671" w:rsidRPr="00B776BF">
        <w:rPr>
          <w:lang w:val="en-GB"/>
        </w:rPr>
        <w:t xml:space="preserve">We </w:t>
      </w:r>
      <w:r w:rsidR="00860B99" w:rsidRPr="00B776BF">
        <w:rPr>
          <w:lang w:val="en-GB"/>
        </w:rPr>
        <w:t>defined</w:t>
      </w:r>
      <w:r w:rsidR="00927671" w:rsidRPr="00B776BF">
        <w:rPr>
          <w:lang w:val="en-GB"/>
        </w:rPr>
        <w:t xml:space="preserve"> the following hierarchal structure: individuals (level 1) were nested within the </w:t>
      </w:r>
      <w:r w:rsidR="006D6710" w:rsidRPr="00B776BF">
        <w:rPr>
          <w:lang w:val="en-GB"/>
        </w:rPr>
        <w:t>census tracts</w:t>
      </w:r>
      <w:r w:rsidR="00927671" w:rsidRPr="00B776BF">
        <w:rPr>
          <w:lang w:val="en-GB"/>
        </w:rPr>
        <w:t xml:space="preserve"> (level 2), which were nested within the </w:t>
      </w:r>
      <w:r w:rsidR="00860B99" w:rsidRPr="00B776BF">
        <w:rPr>
          <w:lang w:val="en-GB"/>
        </w:rPr>
        <w:t xml:space="preserve">urban residential areas </w:t>
      </w:r>
      <w:r w:rsidR="00927671" w:rsidRPr="00B776BF">
        <w:rPr>
          <w:lang w:val="en-GB"/>
        </w:rPr>
        <w:t>(level 3).</w:t>
      </w:r>
      <w:r w:rsidR="00BB506B" w:rsidRPr="00B776BF">
        <w:rPr>
          <w:lang w:val="en-GB"/>
        </w:rPr>
        <w:t xml:space="preserve"> </w:t>
      </w:r>
      <w:r w:rsidR="00EA69E9" w:rsidRPr="00B776BF">
        <w:rPr>
          <w:lang w:val="en-GB"/>
        </w:rPr>
        <w:t xml:space="preserve">To account for cluster-specific </w:t>
      </w:r>
      <w:r w:rsidR="00227A01" w:rsidRPr="00B776BF">
        <w:rPr>
          <w:lang w:val="en-GB"/>
        </w:rPr>
        <w:t xml:space="preserve">random </w:t>
      </w:r>
      <w:r w:rsidR="00EA69E9" w:rsidRPr="00B776BF">
        <w:rPr>
          <w:lang w:val="en-GB"/>
        </w:rPr>
        <w:t>effects</w:t>
      </w:r>
      <w:r w:rsidR="00227A01" w:rsidRPr="00B776BF">
        <w:rPr>
          <w:lang w:val="en-GB"/>
        </w:rPr>
        <w:t xml:space="preserve"> we </w:t>
      </w:r>
      <w:r w:rsidR="00DB76AF" w:rsidRPr="00B776BF">
        <w:rPr>
          <w:lang w:val="en-GB"/>
        </w:rPr>
        <w:t>specified</w:t>
      </w:r>
      <w:r w:rsidR="00227A01" w:rsidRPr="00B776BF">
        <w:rPr>
          <w:lang w:val="en-GB"/>
        </w:rPr>
        <w:t xml:space="preserve"> t</w:t>
      </w:r>
      <w:r w:rsidR="00237F75" w:rsidRPr="00B776BF">
        <w:rPr>
          <w:lang w:val="en-GB"/>
        </w:rPr>
        <w:t>wo</w:t>
      </w:r>
      <w:r w:rsidR="00FC2365" w:rsidRPr="00B776BF">
        <w:rPr>
          <w:lang w:val="en-GB"/>
        </w:rPr>
        <w:t xml:space="preserve"> shared frailty terms</w:t>
      </w:r>
      <w:r w:rsidR="009F12C0" w:rsidRPr="00B776BF">
        <w:rPr>
          <w:lang w:val="en-GB"/>
        </w:rPr>
        <w:t xml:space="preserve"> </w:t>
      </w:r>
      <w:r w:rsidR="009F12C0" w:rsidRPr="00B776BF">
        <w:rPr>
          <w:lang w:val="en-GB"/>
        </w:rPr>
        <w:fldChar w:fldCharType="begin" w:fldLock="1"/>
      </w:r>
      <w:r w:rsidR="007A5710" w:rsidRPr="00B776BF">
        <w:rPr>
          <w:lang w:val="en-GB"/>
        </w:rPr>
        <w:instrText>ADDIN CSL_CITATION {"citationItems":[{"id":"ITEM-1","itemData":{"DOI":"10.1111/insr.12214","author":[{"dropping-particle":"","family":"Austin","given":"Peter C","non-dropping-particle":"","parse-names":false,"suffix":""}],"container-title":"International Statistical Review","id":"ITEM-1","issue":"0","issued":{"date-parts":[["2017"]]},"page":"1-19","title":"A Tutorial on Multilevel Survival Analysis : Methods, Models and Applications","type":"article-journal","volume":"0"},"uris":["http://www.mendeley.com/documents/?uuid=1affee5b-6bc3-4680-88a1-e07a2c6600a1"]}],"mendeley":{"formattedCitation":"(Austin, 2017)","plainTextFormattedCitation":"(Austin, 2017)","previouslyFormattedCitation":"(Austin, 2017)"},"properties":{"noteIndex":0},"schema":"https://github.com/citation-style-language/schema/raw/master/csl-citation.json"}</w:instrText>
      </w:r>
      <w:r w:rsidR="009F12C0" w:rsidRPr="00B776BF">
        <w:rPr>
          <w:lang w:val="en-GB"/>
        </w:rPr>
        <w:fldChar w:fldCharType="separate"/>
      </w:r>
      <w:r w:rsidR="00832B2E" w:rsidRPr="00B776BF">
        <w:rPr>
          <w:noProof/>
          <w:lang w:val="en-GB"/>
        </w:rPr>
        <w:t xml:space="preserve">(Austin, </w:t>
      </w:r>
      <w:r w:rsidR="00832B2E" w:rsidRPr="00B776BF">
        <w:rPr>
          <w:noProof/>
          <w:lang w:val="en-GB"/>
        </w:rPr>
        <w:lastRenderedPageBreak/>
        <w:t>2017)</w:t>
      </w:r>
      <w:r w:rsidR="009F12C0" w:rsidRPr="00B776BF">
        <w:rPr>
          <w:lang w:val="en-GB"/>
        </w:rPr>
        <w:fldChar w:fldCharType="end"/>
      </w:r>
      <w:r w:rsidR="00D5408F" w:rsidRPr="00B776BF">
        <w:rPr>
          <w:lang w:val="en-GB"/>
        </w:rPr>
        <w:t>:</w:t>
      </w:r>
      <w:r w:rsidR="006843E4" w:rsidRPr="00B776BF">
        <w:rPr>
          <w:lang w:val="en-GB"/>
        </w:rPr>
        <w:t xml:space="preserve"> one for the</w:t>
      </w:r>
      <w:r w:rsidR="007936A5" w:rsidRPr="00B776BF">
        <w:rPr>
          <w:lang w:val="en-GB"/>
        </w:rPr>
        <w:t xml:space="preserve"> clusters of</w:t>
      </w:r>
      <w:r w:rsidR="006843E4" w:rsidRPr="00B776BF">
        <w:rPr>
          <w:lang w:val="en-GB"/>
        </w:rPr>
        <w:t xml:space="preserve"> </w:t>
      </w:r>
      <w:r w:rsidR="00860B99" w:rsidRPr="00B776BF">
        <w:rPr>
          <w:lang w:val="en-GB"/>
        </w:rPr>
        <w:t xml:space="preserve">urban areas </w:t>
      </w:r>
      <w:r w:rsidR="00227A01" w:rsidRPr="00B776BF">
        <w:rPr>
          <w:lang w:val="en-GB"/>
        </w:rPr>
        <w:t>(</w:t>
      </w:r>
      <w:r w:rsidR="0049327F" w:rsidRPr="00B776BF">
        <w:rPr>
          <w:lang w:val="en-GB"/>
        </w:rPr>
        <w:t>N</w:t>
      </w:r>
      <w:r w:rsidR="00227A01" w:rsidRPr="00B776BF">
        <w:rPr>
          <w:lang w:val="en-GB"/>
        </w:rPr>
        <w:t>=20)</w:t>
      </w:r>
      <w:r w:rsidR="006843E4" w:rsidRPr="00B776BF">
        <w:rPr>
          <w:lang w:val="en-GB"/>
        </w:rPr>
        <w:t xml:space="preserve"> and one for the </w:t>
      </w:r>
      <w:r w:rsidR="006D6710" w:rsidRPr="00B776BF">
        <w:rPr>
          <w:lang w:val="en-GB"/>
        </w:rPr>
        <w:t>census tracts</w:t>
      </w:r>
      <w:r w:rsidR="00227A01" w:rsidRPr="00B776BF">
        <w:rPr>
          <w:lang w:val="en-GB"/>
        </w:rPr>
        <w:t xml:space="preserve"> (</w:t>
      </w:r>
      <w:r w:rsidR="0049327F" w:rsidRPr="00B776BF">
        <w:rPr>
          <w:lang w:val="en-GB"/>
        </w:rPr>
        <w:t>N</w:t>
      </w:r>
      <w:r w:rsidR="00227A01" w:rsidRPr="00B776BF">
        <w:rPr>
          <w:lang w:val="en-GB"/>
        </w:rPr>
        <w:t>=5,778)</w:t>
      </w:r>
      <w:r w:rsidR="006843E4" w:rsidRPr="00B776BF">
        <w:rPr>
          <w:lang w:val="en-GB"/>
        </w:rPr>
        <w:t xml:space="preserve"> </w:t>
      </w:r>
      <w:r w:rsidR="00D725C2" w:rsidRPr="00B776BF">
        <w:rPr>
          <w:lang w:val="en-GB"/>
        </w:rPr>
        <w:t xml:space="preserve">nested </w:t>
      </w:r>
      <w:r w:rsidR="006843E4" w:rsidRPr="00B776BF">
        <w:rPr>
          <w:lang w:val="en-GB"/>
        </w:rPr>
        <w:t xml:space="preserve">within the </w:t>
      </w:r>
      <w:r w:rsidR="00D43E5F" w:rsidRPr="00B776BF">
        <w:rPr>
          <w:lang w:val="en-GB"/>
        </w:rPr>
        <w:t>urban areas</w:t>
      </w:r>
      <w:r w:rsidR="00F00C3C" w:rsidRPr="00B776BF">
        <w:rPr>
          <w:lang w:val="en-GB"/>
        </w:rPr>
        <w:t>.</w:t>
      </w:r>
    </w:p>
    <w:p w14:paraId="5AB0975D" w14:textId="6D6FC715" w:rsidR="009005E6" w:rsidRPr="00B776BF" w:rsidRDefault="009005E6" w:rsidP="004775E2">
      <w:pPr>
        <w:spacing w:line="480" w:lineRule="auto"/>
        <w:jc w:val="both"/>
        <w:rPr>
          <w:lang w:val="en-GB"/>
        </w:rPr>
      </w:pPr>
      <w:r w:rsidRPr="00B776BF">
        <w:rPr>
          <w:lang w:val="en-GB"/>
        </w:rPr>
        <w:t>We defined our main model by applying stepwise regression: model 1 (M1) adjusted for gender and age and accounted for random effects including</w:t>
      </w:r>
      <w:r w:rsidR="001E1149" w:rsidRPr="00B776BF">
        <w:rPr>
          <w:lang w:val="en-GB"/>
        </w:rPr>
        <w:t xml:space="preserve"> the</w:t>
      </w:r>
      <w:r w:rsidRPr="00B776BF">
        <w:rPr>
          <w:lang w:val="en-GB"/>
        </w:rPr>
        <w:t xml:space="preserve"> two shared frailty terms; model 2a (M2a) added to M1 the individual </w:t>
      </w:r>
      <w:r w:rsidR="001E1149" w:rsidRPr="00B776BF">
        <w:rPr>
          <w:lang w:val="en-GB"/>
        </w:rPr>
        <w:t>social dimensions</w:t>
      </w:r>
      <w:r w:rsidRPr="00B776BF">
        <w:rPr>
          <w:lang w:val="en-GB"/>
        </w:rPr>
        <w:t xml:space="preserve"> (migrant background, educational level, housing tenure and household living arrangement); model 2b (M2b) added to M1 the index of </w:t>
      </w:r>
      <w:r w:rsidR="00784DA6" w:rsidRPr="00B776BF">
        <w:rPr>
          <w:lang w:val="en-GB"/>
        </w:rPr>
        <w:t>neighbourhood</w:t>
      </w:r>
      <w:r w:rsidR="00765F46" w:rsidRPr="00B776BF">
        <w:rPr>
          <w:lang w:val="en-GB"/>
        </w:rPr>
        <w:t xml:space="preserve"> </w:t>
      </w:r>
      <w:r w:rsidRPr="00B776BF">
        <w:rPr>
          <w:lang w:val="en-GB"/>
        </w:rPr>
        <w:t xml:space="preserve">SEP; and model 3 (M3) was defined as the main model including all the individual and the </w:t>
      </w:r>
      <w:r w:rsidR="00765F46" w:rsidRPr="00B776BF">
        <w:rPr>
          <w:lang w:val="en-GB"/>
        </w:rPr>
        <w:t xml:space="preserve">neighbourhood </w:t>
      </w:r>
      <w:r w:rsidRPr="00B776BF">
        <w:rPr>
          <w:lang w:val="en-GB"/>
        </w:rPr>
        <w:t xml:space="preserve">variables. We fitted separate models for both residential </w:t>
      </w:r>
      <w:r w:rsidR="00D47D1F" w:rsidRPr="00B776BF">
        <w:rPr>
          <w:lang w:val="en-GB"/>
        </w:rPr>
        <w:t>greenness</w:t>
      </w:r>
      <w:r w:rsidRPr="00B776BF">
        <w:rPr>
          <w:lang w:val="en-GB"/>
        </w:rPr>
        <w:t xml:space="preserve"> indicators (surrounding greenness 500-m buffer and perceived </w:t>
      </w:r>
      <w:r w:rsidR="0022550C" w:rsidRPr="00B776BF">
        <w:rPr>
          <w:lang w:val="en-GB"/>
        </w:rPr>
        <w:t>neighbourhood</w:t>
      </w:r>
      <w:r w:rsidRPr="00B776BF">
        <w:rPr>
          <w:lang w:val="en-GB"/>
        </w:rPr>
        <w:t xml:space="preserve"> greenness). </w:t>
      </w:r>
      <w:r w:rsidR="00307939" w:rsidRPr="00B776BF">
        <w:rPr>
          <w:lang w:val="en-GB"/>
        </w:rPr>
        <w:t>We assessed the linearity of the exposure-response relationship by fitting natural splines with two degrees of freedom and compared it to the model with the linear term by using a likelihood-ratio test (LRT). Model comparisons did not reveal significant improvements of the models with natural splines</w:t>
      </w:r>
      <w:r w:rsidR="005F13D7" w:rsidRPr="00B776BF">
        <w:rPr>
          <w:lang w:val="en-GB"/>
        </w:rPr>
        <w:t xml:space="preserve"> (Figure S1)</w:t>
      </w:r>
      <w:r w:rsidR="00307939" w:rsidRPr="00B776BF">
        <w:rPr>
          <w:lang w:val="en-GB"/>
        </w:rPr>
        <w:t xml:space="preserve">. </w:t>
      </w:r>
      <w:r w:rsidR="000F2114" w:rsidRPr="00B776BF">
        <w:rPr>
          <w:lang w:val="en-GB"/>
        </w:rPr>
        <w:t>The</w:t>
      </w:r>
      <w:r w:rsidR="005F13D7" w:rsidRPr="00B776BF">
        <w:rPr>
          <w:lang w:val="en-GB"/>
        </w:rPr>
        <w:t xml:space="preserve"> </w:t>
      </w:r>
      <w:r w:rsidRPr="00B776BF">
        <w:rPr>
          <w:lang w:val="en-GB"/>
        </w:rPr>
        <w:t xml:space="preserve">HRs for diabetes-related mortality </w:t>
      </w:r>
      <w:r w:rsidR="000F2114" w:rsidRPr="00B776BF">
        <w:rPr>
          <w:lang w:val="en-GB"/>
        </w:rPr>
        <w:t>therefore accounted</w:t>
      </w:r>
      <w:r w:rsidRPr="00B776BF">
        <w:rPr>
          <w:lang w:val="en-GB"/>
        </w:rPr>
        <w:t xml:space="preserve"> </w:t>
      </w:r>
      <w:r w:rsidR="005F13D7" w:rsidRPr="00B776BF">
        <w:rPr>
          <w:lang w:val="en-GB"/>
        </w:rPr>
        <w:t>for one</w:t>
      </w:r>
      <w:r w:rsidRPr="00B776BF">
        <w:rPr>
          <w:lang w:val="en-GB"/>
        </w:rPr>
        <w:t xml:space="preserve"> interquartile range (IQR) increment in each residential </w:t>
      </w:r>
      <w:r w:rsidR="00D47D1F" w:rsidRPr="00B776BF">
        <w:rPr>
          <w:lang w:val="en-GB"/>
        </w:rPr>
        <w:t>greenness</w:t>
      </w:r>
      <w:r w:rsidRPr="00B776BF">
        <w:rPr>
          <w:lang w:val="en-GB"/>
        </w:rPr>
        <w:t xml:space="preserve"> indicator.</w:t>
      </w:r>
    </w:p>
    <w:p w14:paraId="493914D9" w14:textId="40FCB022" w:rsidR="00D74CBA" w:rsidRPr="00B776BF" w:rsidRDefault="00D74CBA" w:rsidP="004775E2">
      <w:pPr>
        <w:spacing w:line="480" w:lineRule="auto"/>
        <w:jc w:val="both"/>
        <w:rPr>
          <w:lang w:val="en-GB"/>
        </w:rPr>
      </w:pPr>
      <w:r w:rsidRPr="00B776BF">
        <w:rPr>
          <w:lang w:val="en-GB"/>
        </w:rPr>
        <w:t xml:space="preserve">In additional analyses we explored the potential role of air pollution in the associations under study (Figure S2). </w:t>
      </w:r>
      <w:r w:rsidR="00362F1F" w:rsidRPr="00B776BF">
        <w:rPr>
          <w:lang w:val="en-GB"/>
        </w:rPr>
        <w:t>We therefore adjusted our</w:t>
      </w:r>
      <w:r w:rsidRPr="00B776BF">
        <w:rPr>
          <w:lang w:val="en-GB"/>
        </w:rPr>
        <w:t xml:space="preserve"> main models for air pollution (PM</w:t>
      </w:r>
      <w:r w:rsidRPr="00B776BF">
        <w:rPr>
          <w:vertAlign w:val="subscript"/>
          <w:lang w:val="en-GB"/>
        </w:rPr>
        <w:t>2.5</w:t>
      </w:r>
      <w:r w:rsidRPr="00B776BF">
        <w:rPr>
          <w:lang w:val="en-GB"/>
        </w:rPr>
        <w:t xml:space="preserve"> and NO</w:t>
      </w:r>
      <w:r w:rsidRPr="00B776BF">
        <w:rPr>
          <w:vertAlign w:val="subscript"/>
          <w:lang w:val="en-GB"/>
        </w:rPr>
        <w:t>2</w:t>
      </w:r>
      <w:r w:rsidRPr="00B776BF">
        <w:rPr>
          <w:lang w:val="en-GB"/>
        </w:rPr>
        <w:t>, separately)</w:t>
      </w:r>
      <w:r w:rsidR="00A90827" w:rsidRPr="00B776BF">
        <w:rPr>
          <w:lang w:val="en-GB"/>
        </w:rPr>
        <w:t>,</w:t>
      </w:r>
      <w:r w:rsidRPr="00B776BF">
        <w:rPr>
          <w:lang w:val="en-GB"/>
        </w:rPr>
        <w:t xml:space="preserve"> and for air pollution combined with population density as done in prior studies </w:t>
      </w:r>
      <w:r w:rsidR="002743E0" w:rsidRPr="00B776BF">
        <w:rPr>
          <w:lang w:val="en-GB"/>
        </w:rPr>
        <w:fldChar w:fldCharType="begin" w:fldLock="1"/>
      </w:r>
      <w:r w:rsidR="002743E0" w:rsidRPr="00B776BF">
        <w:rPr>
          <w:lang w:val="en-GB"/>
        </w:rPr>
        <w:instrText>ADDIN CSL_CITATION {"citationItems":[{"id":"ITEM-1","itemData":{"DOI":"10.1016/S2542-5196(17)30118-3","author":[{"dropping-particle":"","family":"Crouse","given":"Dan L","non-dropping-particle":"","parse-names":false,"suffix":""},{"dropping-particle":"","family":"Pinault","given":"Lauren","non-dropping-particle":"","parse-names":false,"suffix":""},{"dropping-particle":"","family":"Balram","given":"Adele","non-dropping-particle":"","parse-names":false,"suffix":""},{"dropping-particle":"","family":"Hystad","given":"Perry","non-dropping-particle":"","parse-names":false,"suffix":""},{"dropping-particle":"","family":"Peters","given":"Paul A","non-dropping-particle":"","parse-names":false,"suffix":""},{"dropping-particle":"","family":"Chen","given":"Hong","non-dropping-particle":"","parse-names":false,"suffix":""},{"dropping-particle":"Van","family":"Donkelaar","given":"Aaron","non-dropping-particle":"","parse-names":false,"suffix":""},{"dropping-particle":"V","family":"Martin","given":"Randall","non-dropping-particle":"","parse-names":false,"suffix":""},{"dropping-particle":"","family":"Ménard","given":"Richard","non-dropping-particle":"","parse-names":false,"suffix":""},{"dropping-particle":"","family":"Robichaud","given":"Alain","non-dropping-particle":"","parse-names":false,"suffix":""},{"dropping-particle":"","family":"Villeneuve","given":"Paul J","non-dropping-particle":"","parse-names":false,"suffix":""}],"container-title":"The Lancet Planetary Health","id":"ITEM-1","issued":{"date-parts":[["2017"]]},"page":"e289-97","title":"Urban greenness and mortality in Canada ’ s largest cities : a national cohort study","type":"article-journal","volume":"1"},"uris":["http://www.mendeley.com/documents/?uuid=e5e08b31-aed3-4093-8aad-a622187a866b"]}],"mendeley":{"formattedCitation":"(Crouse et al., 2017)","plainTextFormattedCitation":"(Crouse et al., 2017)","previouslyFormattedCitation":"(Crouse et al., 2017)"},"properties":{"noteIndex":0},"schema":"https://github.com/citation-style-language/schema/raw/master/csl-citation.json"}</w:instrText>
      </w:r>
      <w:r w:rsidR="002743E0" w:rsidRPr="00B776BF">
        <w:rPr>
          <w:lang w:val="en-GB"/>
        </w:rPr>
        <w:fldChar w:fldCharType="separate"/>
      </w:r>
      <w:r w:rsidR="002743E0" w:rsidRPr="00B776BF">
        <w:rPr>
          <w:noProof/>
          <w:lang w:val="en-GB"/>
        </w:rPr>
        <w:t>(Crouse et al., 2017)</w:t>
      </w:r>
      <w:r w:rsidR="002743E0" w:rsidRPr="00B776BF">
        <w:rPr>
          <w:lang w:val="en-GB"/>
        </w:rPr>
        <w:fldChar w:fldCharType="end"/>
      </w:r>
      <w:r w:rsidR="00F97FBE" w:rsidRPr="00B776BF">
        <w:rPr>
          <w:lang w:val="en-GB"/>
        </w:rPr>
        <w:t>.</w:t>
      </w:r>
    </w:p>
    <w:p w14:paraId="7B6706D7" w14:textId="5AF5B59A" w:rsidR="00A56F09" w:rsidRPr="00B776BF" w:rsidRDefault="00545F0F" w:rsidP="004775E2">
      <w:pPr>
        <w:spacing w:line="480" w:lineRule="auto"/>
        <w:jc w:val="both"/>
        <w:rPr>
          <w:lang w:val="en-GB"/>
        </w:rPr>
      </w:pPr>
      <w:r w:rsidRPr="00B776BF">
        <w:rPr>
          <w:lang w:val="en-GB"/>
        </w:rPr>
        <w:t>Furthermore, w</w:t>
      </w:r>
      <w:r w:rsidR="004C4DE7" w:rsidRPr="00B776BF">
        <w:rPr>
          <w:lang w:val="en-GB"/>
        </w:rPr>
        <w:t>e investigated</w:t>
      </w:r>
      <w:r w:rsidR="00D44A20" w:rsidRPr="00B776BF">
        <w:rPr>
          <w:lang w:val="en-GB"/>
        </w:rPr>
        <w:t xml:space="preserve"> e</w:t>
      </w:r>
      <w:r w:rsidR="00A56F09" w:rsidRPr="00B776BF">
        <w:rPr>
          <w:lang w:val="en-GB"/>
        </w:rPr>
        <w:t>ffect modification</w:t>
      </w:r>
      <w:r w:rsidR="006902B4" w:rsidRPr="00B776BF">
        <w:rPr>
          <w:lang w:val="en-GB"/>
        </w:rPr>
        <w:t xml:space="preserve"> </w:t>
      </w:r>
      <w:r w:rsidR="00642033" w:rsidRPr="00B776BF">
        <w:rPr>
          <w:lang w:val="en-GB"/>
        </w:rPr>
        <w:t>by</w:t>
      </w:r>
      <w:r w:rsidR="00A56F09" w:rsidRPr="00B776BF">
        <w:rPr>
          <w:lang w:val="en-GB"/>
        </w:rPr>
        <w:t xml:space="preserve"> the individual and </w:t>
      </w:r>
      <w:r w:rsidR="00776115" w:rsidRPr="00B776BF">
        <w:rPr>
          <w:lang w:val="en-GB"/>
        </w:rPr>
        <w:t>neighbourhood</w:t>
      </w:r>
      <w:r w:rsidR="000E4A89" w:rsidRPr="00B776BF">
        <w:rPr>
          <w:lang w:val="en-GB"/>
        </w:rPr>
        <w:t xml:space="preserve"> </w:t>
      </w:r>
      <w:r w:rsidR="002973AF" w:rsidRPr="00B776BF">
        <w:rPr>
          <w:lang w:val="en-GB"/>
        </w:rPr>
        <w:t>social</w:t>
      </w:r>
      <w:r w:rsidR="005417C2" w:rsidRPr="00B776BF">
        <w:rPr>
          <w:lang w:val="en-GB"/>
        </w:rPr>
        <w:t xml:space="preserve"> stratification</w:t>
      </w:r>
      <w:r w:rsidR="002973AF" w:rsidRPr="00B776BF">
        <w:rPr>
          <w:lang w:val="en-GB"/>
        </w:rPr>
        <w:t xml:space="preserve"> dimensions</w:t>
      </w:r>
      <w:r w:rsidR="00AE2267" w:rsidRPr="00B776BF">
        <w:rPr>
          <w:lang w:val="en-GB"/>
        </w:rPr>
        <w:t xml:space="preserve"> </w:t>
      </w:r>
      <w:r w:rsidR="0090313E" w:rsidRPr="00B776BF">
        <w:rPr>
          <w:lang w:val="en-GB"/>
        </w:rPr>
        <w:t>(gender, migrant background, educational level</w:t>
      </w:r>
      <w:r w:rsidR="00321DE7" w:rsidRPr="00B776BF">
        <w:rPr>
          <w:lang w:val="en-GB"/>
        </w:rPr>
        <w:t>,</w:t>
      </w:r>
      <w:r w:rsidR="0090313E" w:rsidRPr="00B776BF">
        <w:rPr>
          <w:lang w:val="en-GB"/>
        </w:rPr>
        <w:t xml:space="preserve"> and </w:t>
      </w:r>
      <w:r w:rsidR="000E4A89" w:rsidRPr="00B776BF">
        <w:rPr>
          <w:lang w:val="en-GB"/>
        </w:rPr>
        <w:t>neighbourhood</w:t>
      </w:r>
      <w:r w:rsidR="0066046E" w:rsidRPr="00B776BF">
        <w:rPr>
          <w:lang w:val="en-GB"/>
        </w:rPr>
        <w:t xml:space="preserve"> </w:t>
      </w:r>
      <w:r w:rsidR="00E84BDB" w:rsidRPr="00B776BF">
        <w:rPr>
          <w:lang w:val="en-GB"/>
        </w:rPr>
        <w:t>S</w:t>
      </w:r>
      <w:r w:rsidR="00996AEF" w:rsidRPr="00B776BF">
        <w:rPr>
          <w:lang w:val="en-GB"/>
        </w:rPr>
        <w:t>EP</w:t>
      </w:r>
      <w:r w:rsidR="0090313E" w:rsidRPr="00B776BF">
        <w:rPr>
          <w:lang w:val="en-GB"/>
        </w:rPr>
        <w:t>)</w:t>
      </w:r>
      <w:r w:rsidR="007D7F29" w:rsidRPr="00B776BF">
        <w:rPr>
          <w:lang w:val="en-GB"/>
        </w:rPr>
        <w:t xml:space="preserve">. </w:t>
      </w:r>
      <w:r w:rsidR="00601DE3" w:rsidRPr="00B776BF">
        <w:rPr>
          <w:lang w:val="en-GB"/>
        </w:rPr>
        <w:t xml:space="preserve">First, we </w:t>
      </w:r>
      <w:r w:rsidR="004C4DE7" w:rsidRPr="00B776BF">
        <w:rPr>
          <w:lang w:val="en-GB"/>
        </w:rPr>
        <w:t xml:space="preserve">included </w:t>
      </w:r>
      <w:r w:rsidR="00840009" w:rsidRPr="00B776BF">
        <w:rPr>
          <w:lang w:val="en-GB"/>
        </w:rPr>
        <w:t>a multiplicative interaction term</w:t>
      </w:r>
      <w:r w:rsidR="005E1187" w:rsidRPr="00B776BF">
        <w:rPr>
          <w:lang w:val="en-GB"/>
        </w:rPr>
        <w:t xml:space="preserve"> between</w:t>
      </w:r>
      <w:r w:rsidR="00B6143C" w:rsidRPr="00B776BF">
        <w:rPr>
          <w:lang w:val="en-GB"/>
        </w:rPr>
        <w:t xml:space="preserve"> each</w:t>
      </w:r>
      <w:r w:rsidR="000E03FB" w:rsidRPr="00B776BF">
        <w:rPr>
          <w:lang w:val="en-GB"/>
        </w:rPr>
        <w:t xml:space="preserve"> of the</w:t>
      </w:r>
      <w:r w:rsidR="0090313E" w:rsidRPr="00B776BF">
        <w:rPr>
          <w:lang w:val="en-GB"/>
        </w:rPr>
        <w:t xml:space="preserve"> </w:t>
      </w:r>
      <w:r w:rsidR="00AA756E" w:rsidRPr="00B776BF">
        <w:rPr>
          <w:lang w:val="en-GB"/>
        </w:rPr>
        <w:t xml:space="preserve">dimensions </w:t>
      </w:r>
      <w:r w:rsidR="0090313E" w:rsidRPr="00B776BF">
        <w:rPr>
          <w:lang w:val="en-GB"/>
        </w:rPr>
        <w:t>and each</w:t>
      </w:r>
      <w:r w:rsidR="00B6143C" w:rsidRPr="00B776BF">
        <w:rPr>
          <w:lang w:val="en-GB"/>
        </w:rPr>
        <w:t xml:space="preserve"> residential </w:t>
      </w:r>
      <w:r w:rsidR="006F701F" w:rsidRPr="00B776BF">
        <w:rPr>
          <w:lang w:val="en-GB"/>
        </w:rPr>
        <w:t>greenness</w:t>
      </w:r>
      <w:r w:rsidR="00B6143C" w:rsidRPr="00B776BF">
        <w:rPr>
          <w:lang w:val="en-GB"/>
        </w:rPr>
        <w:t xml:space="preserve"> indicator</w:t>
      </w:r>
      <w:r w:rsidR="004C4DE7" w:rsidRPr="00B776BF">
        <w:rPr>
          <w:lang w:val="en-GB"/>
        </w:rPr>
        <w:t xml:space="preserve"> in separate models</w:t>
      </w:r>
      <w:r w:rsidR="007E20A1" w:rsidRPr="00B776BF">
        <w:rPr>
          <w:lang w:val="en-GB"/>
        </w:rPr>
        <w:t>.</w:t>
      </w:r>
      <w:r w:rsidR="000E03FB" w:rsidRPr="00B776BF">
        <w:rPr>
          <w:lang w:val="en-GB"/>
        </w:rPr>
        <w:t xml:space="preserve"> </w:t>
      </w:r>
      <w:r w:rsidR="00CA1DB6" w:rsidRPr="00B776BF">
        <w:rPr>
          <w:lang w:val="en-GB"/>
        </w:rPr>
        <w:t>These</w:t>
      </w:r>
      <w:r w:rsidR="000E03FB" w:rsidRPr="00B776BF">
        <w:rPr>
          <w:lang w:val="en-GB"/>
        </w:rPr>
        <w:t xml:space="preserve"> models were then compared to the main model </w:t>
      </w:r>
      <w:r w:rsidR="00CA1DB6" w:rsidRPr="00B776BF">
        <w:rPr>
          <w:lang w:val="en-GB"/>
        </w:rPr>
        <w:t>through</w:t>
      </w:r>
      <w:r w:rsidR="000E03FB" w:rsidRPr="00B776BF">
        <w:rPr>
          <w:lang w:val="en-GB"/>
        </w:rPr>
        <w:t xml:space="preserve"> </w:t>
      </w:r>
      <w:r w:rsidR="00CA1DB6" w:rsidRPr="00B776BF">
        <w:rPr>
          <w:lang w:val="en-GB"/>
        </w:rPr>
        <w:t xml:space="preserve">a </w:t>
      </w:r>
      <w:r w:rsidR="000E03FB" w:rsidRPr="00B776BF">
        <w:rPr>
          <w:lang w:val="en-GB"/>
        </w:rPr>
        <w:t>likelihood</w:t>
      </w:r>
      <w:r w:rsidR="0045569E" w:rsidRPr="00B776BF">
        <w:rPr>
          <w:lang w:val="en-GB"/>
        </w:rPr>
        <w:t xml:space="preserve"> ratio test (LRT).</w:t>
      </w:r>
      <w:r w:rsidR="00135429" w:rsidRPr="00B776BF">
        <w:rPr>
          <w:lang w:val="en-GB"/>
        </w:rPr>
        <w:t xml:space="preserve"> </w:t>
      </w:r>
      <w:r w:rsidR="004C4DE7" w:rsidRPr="00B776BF">
        <w:rPr>
          <w:lang w:val="en-GB"/>
        </w:rPr>
        <w:t>Secon</w:t>
      </w:r>
      <w:r w:rsidR="00601DE3" w:rsidRPr="00B776BF">
        <w:rPr>
          <w:lang w:val="en-GB"/>
        </w:rPr>
        <w:t>d</w:t>
      </w:r>
      <w:r w:rsidR="00341725" w:rsidRPr="00B776BF">
        <w:rPr>
          <w:lang w:val="en-GB"/>
        </w:rPr>
        <w:t>,</w:t>
      </w:r>
      <w:r w:rsidR="004C4DE7" w:rsidRPr="00B776BF">
        <w:rPr>
          <w:lang w:val="en-GB"/>
        </w:rPr>
        <w:t xml:space="preserve"> we stratified</w:t>
      </w:r>
      <w:r w:rsidR="0007134A" w:rsidRPr="00B776BF">
        <w:rPr>
          <w:lang w:val="en-GB"/>
        </w:rPr>
        <w:t xml:space="preserve"> </w:t>
      </w:r>
      <w:r w:rsidR="00BD4E08" w:rsidRPr="00B776BF">
        <w:rPr>
          <w:lang w:val="en-GB"/>
        </w:rPr>
        <w:t>our main</w:t>
      </w:r>
      <w:r w:rsidR="004C4DE7" w:rsidRPr="00B776BF">
        <w:rPr>
          <w:lang w:val="en-GB"/>
        </w:rPr>
        <w:t xml:space="preserve"> </w:t>
      </w:r>
      <w:r w:rsidR="00DE7813" w:rsidRPr="00B776BF">
        <w:rPr>
          <w:lang w:val="en-GB"/>
        </w:rPr>
        <w:t>models</w:t>
      </w:r>
      <w:r w:rsidR="00B34ACD" w:rsidRPr="00B776BF">
        <w:rPr>
          <w:lang w:val="en-GB"/>
        </w:rPr>
        <w:t xml:space="preserve"> </w:t>
      </w:r>
      <w:r w:rsidR="00B34ACD" w:rsidRPr="00B776BF">
        <w:rPr>
          <w:lang w:val="en-GB"/>
        </w:rPr>
        <w:lastRenderedPageBreak/>
        <w:t>by</w:t>
      </w:r>
      <w:r w:rsidR="000E76A4" w:rsidRPr="00B776BF">
        <w:rPr>
          <w:lang w:val="en-GB"/>
        </w:rPr>
        <w:t xml:space="preserve"> the categories</w:t>
      </w:r>
      <w:r w:rsidR="00BB3F9A" w:rsidRPr="00B776BF">
        <w:rPr>
          <w:lang w:val="en-GB"/>
        </w:rPr>
        <w:t xml:space="preserve"> of the</w:t>
      </w:r>
      <w:r w:rsidR="0051153E" w:rsidRPr="00B776BF">
        <w:rPr>
          <w:lang w:val="en-GB"/>
        </w:rPr>
        <w:t xml:space="preserve"> </w:t>
      </w:r>
      <w:r w:rsidR="0045569E" w:rsidRPr="00B776BF">
        <w:rPr>
          <w:lang w:val="en-GB"/>
        </w:rPr>
        <w:t>effect modifiers</w:t>
      </w:r>
      <w:r w:rsidR="00BB3F9A" w:rsidRPr="00B776BF">
        <w:rPr>
          <w:lang w:val="en-GB"/>
        </w:rPr>
        <w:t xml:space="preserve">; for the </w:t>
      </w:r>
      <w:r w:rsidR="000E4A89" w:rsidRPr="00B776BF">
        <w:rPr>
          <w:lang w:val="en-GB"/>
        </w:rPr>
        <w:t xml:space="preserve">neighbourhood </w:t>
      </w:r>
      <w:r w:rsidR="00BB3F9A" w:rsidRPr="00B776BF">
        <w:rPr>
          <w:lang w:val="en-GB"/>
        </w:rPr>
        <w:t>index</w:t>
      </w:r>
      <w:r w:rsidR="0066046E" w:rsidRPr="00B776BF">
        <w:rPr>
          <w:lang w:val="en-GB"/>
        </w:rPr>
        <w:t xml:space="preserve"> of SEP</w:t>
      </w:r>
      <w:r w:rsidR="00BB3F9A" w:rsidRPr="00B776BF">
        <w:rPr>
          <w:lang w:val="en-GB"/>
        </w:rPr>
        <w:t>, we used quartiles</w:t>
      </w:r>
      <w:r w:rsidR="006A6383" w:rsidRPr="00B776BF">
        <w:rPr>
          <w:lang w:val="en-GB"/>
        </w:rPr>
        <w:t>.</w:t>
      </w:r>
    </w:p>
    <w:p w14:paraId="229E020F" w14:textId="7FEA31A0" w:rsidR="006A6383" w:rsidRPr="00B776BF" w:rsidRDefault="00A62638" w:rsidP="004775E2">
      <w:pPr>
        <w:spacing w:line="480" w:lineRule="auto"/>
        <w:jc w:val="both"/>
        <w:rPr>
          <w:lang w:val="en-GB"/>
        </w:rPr>
      </w:pPr>
      <w:r w:rsidRPr="00B776BF">
        <w:rPr>
          <w:lang w:val="en-GB"/>
        </w:rPr>
        <w:t>W</w:t>
      </w:r>
      <w:r w:rsidR="00A76B50" w:rsidRPr="00B776BF">
        <w:rPr>
          <w:lang w:val="en-GB"/>
        </w:rPr>
        <w:t>e conducted several</w:t>
      </w:r>
      <w:r w:rsidR="00BE1AF1" w:rsidRPr="00B776BF">
        <w:rPr>
          <w:lang w:val="en-GB"/>
        </w:rPr>
        <w:t xml:space="preserve"> sensitivity analyses</w:t>
      </w:r>
      <w:r w:rsidRPr="00B776BF">
        <w:rPr>
          <w:lang w:val="en-GB"/>
        </w:rPr>
        <w:t xml:space="preserve"> by</w:t>
      </w:r>
      <w:r w:rsidR="0040120F" w:rsidRPr="00B776BF">
        <w:rPr>
          <w:lang w:val="en-GB"/>
        </w:rPr>
        <w:t xml:space="preserve"> </w:t>
      </w:r>
      <w:r w:rsidR="001E1A38" w:rsidRPr="00B776BF">
        <w:rPr>
          <w:lang w:val="en-GB"/>
        </w:rPr>
        <w:t>repeat</w:t>
      </w:r>
      <w:r w:rsidR="007334AE" w:rsidRPr="00B776BF">
        <w:rPr>
          <w:lang w:val="en-GB"/>
        </w:rPr>
        <w:t>ing</w:t>
      </w:r>
      <w:r w:rsidR="001E1A38" w:rsidRPr="00B776BF">
        <w:rPr>
          <w:lang w:val="en-GB"/>
        </w:rPr>
        <w:t xml:space="preserve"> </w:t>
      </w:r>
      <w:r w:rsidR="00FB20FF" w:rsidRPr="00B776BF">
        <w:rPr>
          <w:lang w:val="en-GB"/>
        </w:rPr>
        <w:t xml:space="preserve">the </w:t>
      </w:r>
      <w:r w:rsidR="00BA2F8E" w:rsidRPr="00B776BF">
        <w:rPr>
          <w:lang w:val="en-GB"/>
        </w:rPr>
        <w:t xml:space="preserve">stepwise adjustment </w:t>
      </w:r>
      <w:r w:rsidR="001E1A38" w:rsidRPr="00B776BF">
        <w:rPr>
          <w:lang w:val="en-GB"/>
        </w:rPr>
        <w:t>of</w:t>
      </w:r>
      <w:r w:rsidR="00BA2F8E" w:rsidRPr="00B776BF">
        <w:rPr>
          <w:lang w:val="en-GB"/>
        </w:rPr>
        <w:t xml:space="preserve"> the </w:t>
      </w:r>
      <w:r w:rsidR="00FB20FF" w:rsidRPr="00B776BF">
        <w:rPr>
          <w:lang w:val="en-GB"/>
        </w:rPr>
        <w:t>associations</w:t>
      </w:r>
      <w:r w:rsidR="00D3624B" w:rsidRPr="00B776BF">
        <w:rPr>
          <w:lang w:val="en-GB"/>
        </w:rPr>
        <w:t xml:space="preserve"> </w:t>
      </w:r>
      <w:r w:rsidR="007D77FB" w:rsidRPr="00B776BF">
        <w:rPr>
          <w:lang w:val="en-GB"/>
        </w:rPr>
        <w:t xml:space="preserve">with </w:t>
      </w:r>
      <w:r w:rsidR="00D3624B" w:rsidRPr="00B776BF">
        <w:rPr>
          <w:lang w:val="en-GB"/>
        </w:rPr>
        <w:t>diabetes-related mortality</w:t>
      </w:r>
      <w:r w:rsidR="00FC19FB" w:rsidRPr="00B776BF">
        <w:rPr>
          <w:lang w:val="en-GB"/>
        </w:rPr>
        <w:t xml:space="preserve"> as follows</w:t>
      </w:r>
      <w:r w:rsidR="001E1A38" w:rsidRPr="00B776BF">
        <w:rPr>
          <w:lang w:val="en-GB"/>
        </w:rPr>
        <w:t>:</w:t>
      </w:r>
      <w:r w:rsidR="00FB20FF" w:rsidRPr="00B776BF">
        <w:rPr>
          <w:lang w:val="en-GB"/>
        </w:rPr>
        <w:t xml:space="preserve"> </w:t>
      </w:r>
      <w:r w:rsidR="001E1A38" w:rsidRPr="00B776BF">
        <w:rPr>
          <w:lang w:val="en-GB"/>
        </w:rPr>
        <w:t>(</w:t>
      </w:r>
      <w:r w:rsidR="000C4619" w:rsidRPr="00B776BF">
        <w:rPr>
          <w:lang w:val="en-GB"/>
        </w:rPr>
        <w:t>a</w:t>
      </w:r>
      <w:r w:rsidR="001E1A38" w:rsidRPr="00B776BF">
        <w:rPr>
          <w:lang w:val="en-GB"/>
        </w:rPr>
        <w:t xml:space="preserve">) </w:t>
      </w:r>
      <w:r w:rsidR="00FC19FB" w:rsidRPr="00B776BF">
        <w:rPr>
          <w:lang w:val="en-GB"/>
        </w:rPr>
        <w:t xml:space="preserve">using </w:t>
      </w:r>
      <w:r w:rsidR="00C77F3B" w:rsidRPr="00B776BF">
        <w:rPr>
          <w:lang w:val="en-GB"/>
        </w:rPr>
        <w:t xml:space="preserve">a </w:t>
      </w:r>
      <w:r w:rsidR="00FB20FF" w:rsidRPr="00B776BF">
        <w:rPr>
          <w:lang w:val="en-GB"/>
        </w:rPr>
        <w:t>larger buffer</w:t>
      </w:r>
      <w:r w:rsidR="009C1745" w:rsidRPr="00B776BF">
        <w:rPr>
          <w:lang w:val="en-GB"/>
        </w:rPr>
        <w:t xml:space="preserve"> size of surrounding greenness (1,000-m buffer)</w:t>
      </w:r>
      <w:r w:rsidR="004C0949" w:rsidRPr="00B776BF">
        <w:rPr>
          <w:lang w:val="en-GB"/>
        </w:rPr>
        <w:t>;</w:t>
      </w:r>
      <w:r w:rsidR="000C2144" w:rsidRPr="00B776BF">
        <w:rPr>
          <w:lang w:val="en-GB"/>
        </w:rPr>
        <w:t xml:space="preserve"> </w:t>
      </w:r>
      <w:r w:rsidR="001D703F" w:rsidRPr="00B776BF">
        <w:rPr>
          <w:lang w:val="en-GB"/>
        </w:rPr>
        <w:t>(</w:t>
      </w:r>
      <w:r w:rsidR="000C4619" w:rsidRPr="00B776BF">
        <w:rPr>
          <w:lang w:val="en-GB"/>
        </w:rPr>
        <w:t>b</w:t>
      </w:r>
      <w:r w:rsidR="001D703F" w:rsidRPr="00B776BF">
        <w:rPr>
          <w:lang w:val="en-GB"/>
        </w:rPr>
        <w:t xml:space="preserve">) </w:t>
      </w:r>
      <w:r w:rsidR="00F37199" w:rsidRPr="00B776BF">
        <w:rPr>
          <w:lang w:val="en-GB"/>
        </w:rPr>
        <w:t>including only</w:t>
      </w:r>
      <w:r w:rsidR="00CB1C50" w:rsidRPr="00B776BF">
        <w:rPr>
          <w:lang w:val="en-GB"/>
        </w:rPr>
        <w:t xml:space="preserve"> mortality </w:t>
      </w:r>
      <w:r w:rsidR="0094073F" w:rsidRPr="00B776BF">
        <w:rPr>
          <w:lang w:val="en-GB"/>
        </w:rPr>
        <w:t>related to</w:t>
      </w:r>
      <w:r w:rsidR="00F35D3B" w:rsidRPr="00B776BF">
        <w:rPr>
          <w:lang w:val="en-GB"/>
        </w:rPr>
        <w:t xml:space="preserve"> </w:t>
      </w:r>
      <w:r w:rsidR="0064720A" w:rsidRPr="00B776BF">
        <w:rPr>
          <w:lang w:val="en-GB"/>
        </w:rPr>
        <w:t>DM</w:t>
      </w:r>
      <w:r w:rsidR="00F35D3B" w:rsidRPr="00B776BF">
        <w:rPr>
          <w:lang w:val="en-GB"/>
        </w:rPr>
        <w:t xml:space="preserve"> </w:t>
      </w:r>
      <w:r w:rsidR="0064720A" w:rsidRPr="00B776BF">
        <w:rPr>
          <w:lang w:val="en-GB"/>
        </w:rPr>
        <w:t xml:space="preserve">type 2 </w:t>
      </w:r>
      <w:r w:rsidR="00BB4A2A" w:rsidRPr="00B776BF">
        <w:rPr>
          <w:lang w:val="en-GB"/>
        </w:rPr>
        <w:t>(</w:t>
      </w:r>
      <w:r w:rsidR="00F35D3B" w:rsidRPr="00B776BF">
        <w:rPr>
          <w:lang w:val="en-GB"/>
        </w:rPr>
        <w:t>ICD-10 code E11</w:t>
      </w:r>
      <w:r w:rsidR="00BB4A2A" w:rsidRPr="00B776BF">
        <w:rPr>
          <w:lang w:val="en-GB"/>
        </w:rPr>
        <w:t>)</w:t>
      </w:r>
      <w:r w:rsidR="00F35D3B" w:rsidRPr="00B776BF">
        <w:rPr>
          <w:lang w:val="en-GB"/>
        </w:rPr>
        <w:t>;</w:t>
      </w:r>
      <w:r w:rsidR="00091D2A" w:rsidRPr="00B776BF">
        <w:rPr>
          <w:lang w:val="en-GB"/>
        </w:rPr>
        <w:t xml:space="preserve"> (c) </w:t>
      </w:r>
      <w:r w:rsidR="002A2D53" w:rsidRPr="00B776BF">
        <w:rPr>
          <w:lang w:val="en-GB"/>
        </w:rPr>
        <w:t>including only</w:t>
      </w:r>
      <w:r w:rsidR="00C849BC" w:rsidRPr="00B776BF">
        <w:rPr>
          <w:lang w:val="en-GB"/>
        </w:rPr>
        <w:t xml:space="preserve"> individuals who at baseline reported</w:t>
      </w:r>
      <w:r w:rsidR="00C823F3" w:rsidRPr="00B776BF">
        <w:rPr>
          <w:lang w:val="en-GB"/>
        </w:rPr>
        <w:t xml:space="preserve"> (very) good self-perceived health status </w:t>
      </w:r>
      <w:r w:rsidR="002248D1" w:rsidRPr="00B776BF">
        <w:rPr>
          <w:lang w:val="en-GB"/>
        </w:rPr>
        <w:t>and</w:t>
      </w:r>
      <w:r w:rsidR="00C823F3" w:rsidRPr="00B776BF">
        <w:rPr>
          <w:lang w:val="en-GB"/>
        </w:rPr>
        <w:t xml:space="preserve"> not having longstanding illness</w:t>
      </w:r>
      <w:r w:rsidR="00744C07" w:rsidRPr="00B776BF">
        <w:rPr>
          <w:lang w:val="en-GB"/>
        </w:rPr>
        <w:t>es</w:t>
      </w:r>
      <w:r w:rsidR="00C823F3" w:rsidRPr="00B776BF">
        <w:rPr>
          <w:lang w:val="en-GB"/>
        </w:rPr>
        <w:t xml:space="preserve"> or disabilit</w:t>
      </w:r>
      <w:r w:rsidR="00744C07" w:rsidRPr="00B776BF">
        <w:rPr>
          <w:lang w:val="en-GB"/>
        </w:rPr>
        <w:t>ies</w:t>
      </w:r>
      <w:r w:rsidR="002C71FF" w:rsidRPr="00B776BF">
        <w:rPr>
          <w:lang w:val="en-GB"/>
        </w:rPr>
        <w:t xml:space="preserve"> (i.e., healthy subpopulation)</w:t>
      </w:r>
      <w:r w:rsidR="00BB5F1A" w:rsidRPr="00B776BF">
        <w:rPr>
          <w:lang w:val="en-GB"/>
        </w:rPr>
        <w:t xml:space="preserve">, </w:t>
      </w:r>
      <w:r w:rsidR="00254472" w:rsidRPr="00B776BF">
        <w:rPr>
          <w:lang w:val="en-GB"/>
        </w:rPr>
        <w:t>selected</w:t>
      </w:r>
      <w:r w:rsidR="00BB5F1A" w:rsidRPr="00B776BF">
        <w:rPr>
          <w:lang w:val="en-GB"/>
        </w:rPr>
        <w:t xml:space="preserve"> </w:t>
      </w:r>
      <w:r w:rsidR="006032B9" w:rsidRPr="00B776BF">
        <w:rPr>
          <w:lang w:val="en-GB"/>
        </w:rPr>
        <w:t>following</w:t>
      </w:r>
      <w:r w:rsidR="00BB5F1A" w:rsidRPr="00B776BF">
        <w:rPr>
          <w:lang w:val="en-GB"/>
        </w:rPr>
        <w:t xml:space="preserve"> the methodology from a previous study </w:t>
      </w:r>
      <w:r w:rsidR="00BB5F1A" w:rsidRPr="00B776BF">
        <w:rPr>
          <w:lang w:val="en-GB"/>
        </w:rPr>
        <w:fldChar w:fldCharType="begin" w:fldLock="1"/>
      </w:r>
      <w:r w:rsidR="002C1CDC" w:rsidRPr="00B776BF">
        <w:rPr>
          <w:lang w:val="en-GB"/>
        </w:rPr>
        <w:instrText>ADDIN CSL_CITATION {"citationItems":[{"id":"ITEM-1","itemData":{"DOI":"https://doi.org/10.1016/j.healthplace.2021.102603","ISSN":"1353-8292","abstract":"This study examines the associations between residential urban green spaces (UGS) and self-perceived health and natural cause mortality, applying an intersectional approach across gender, education and migrant background. We used data from the 2001 Belgian census linked to register data on emigration and mortality for the period 2001–2014, including 571,558 individuals aged 16–80 residing in Brussels (80% response rate). Residential UGS were assessed with the Normalized Difference Vegetation Index (NDVI) within a 300 m buffer from the residential address and perceived neighbourhood greenness. Multilevel logistic and Cox proportional hazards regression models were conducted to estimate associations between UGS and poor self-perceived health at baseline and natural cause mortality during follow-up. Residential UGS were inversely associated with both outcomes, but there were differences between groups. The strongest beneficial associations among women were found in the lower educated, regardless of their migrant background. For men the strongest association was found in those with tertiary education and Belgian origin. No significant beneficial associations were found in men originating from low and middle-income countries. Applying an intersectionality approach is crucial to understand health inequalities related to UGS exposure. Further research in different geographical contexts is needed to contrast our findings.","author":[{"dropping-particle":"","family":"Rodriguez-Loureiro","given":"Lucía","non-dropping-particle":"","parse-names":false,"suffix":""},{"dropping-particle":"","family":"Casas","given":"Lidia","non-dropping-particle":"","parse-names":false,"suffix":""},{"dropping-particle":"","family":"Bauwelinck","given":"Mariska","non-dropping-particle":"","parse-names":false,"suffix":""},{"dropping-particle":"","family":"Lefebvre","given":"Wouter","non-dropping-particle":"","parse-names":false,"suffix":""},{"dropping-particle":"","family":"Vanpoucke","given":"Charlotte","non-dropping-particle":"","parse-names":false,"suffix":""},{"dropping-particle":"","family":"Vanroelen","given":"Christophe","non-dropping-particle":"","parse-names":false,"suffix":""},{"dropping-particle":"","family":"Gadeyne","given":"Sylvie","non-dropping-particle":"","parse-names":false,"suffix":""}],"container-title":"Health &amp; Place","id":"ITEM-1","issued":{"date-parts":[["2021"]]},"page":"102603","title":"Social inequalities in the associations between urban green spaces, self-perceived health and mortality in Brussels: Results from a census-based cohort study","type":"article-journal","volume":"70"},"uris":["http://www.mendeley.com/documents/?uuid=448188ca-c1dd-489b-8f55-f2c4d56f365d"]}],"mendeley":{"formattedCitation":"(Rodriguez-Loureiro et al., 2021)","plainTextFormattedCitation":"(Rodriguez-Loureiro et al., 2021)","previouslyFormattedCitation":"(Rodriguez-Loureiro et al., 2021)"},"properties":{"noteIndex":0},"schema":"https://github.com/citation-style-language/schema/raw/master/csl-citation.json"}</w:instrText>
      </w:r>
      <w:r w:rsidR="00BB5F1A" w:rsidRPr="00B776BF">
        <w:rPr>
          <w:lang w:val="en-GB"/>
        </w:rPr>
        <w:fldChar w:fldCharType="separate"/>
      </w:r>
      <w:r w:rsidR="00BB5F1A" w:rsidRPr="00B776BF">
        <w:rPr>
          <w:noProof/>
          <w:lang w:val="en-GB"/>
        </w:rPr>
        <w:t>(Rodriguez-Loureiro et al., 2021)</w:t>
      </w:r>
      <w:r w:rsidR="00BB5F1A" w:rsidRPr="00B776BF">
        <w:rPr>
          <w:lang w:val="en-GB"/>
        </w:rPr>
        <w:fldChar w:fldCharType="end"/>
      </w:r>
      <w:r w:rsidR="003958C8" w:rsidRPr="00B776BF">
        <w:rPr>
          <w:lang w:val="en-GB"/>
        </w:rPr>
        <w:t>;</w:t>
      </w:r>
      <w:r w:rsidR="00A630FF" w:rsidRPr="00B776BF">
        <w:rPr>
          <w:lang w:val="en-GB"/>
        </w:rPr>
        <w:t xml:space="preserve"> (</w:t>
      </w:r>
      <w:r w:rsidR="003958C8" w:rsidRPr="00B776BF">
        <w:rPr>
          <w:lang w:val="en-GB"/>
        </w:rPr>
        <w:t>d</w:t>
      </w:r>
      <w:r w:rsidR="00A630FF" w:rsidRPr="00B776BF">
        <w:rPr>
          <w:lang w:val="en-GB"/>
        </w:rPr>
        <w:t>)</w:t>
      </w:r>
      <w:r w:rsidR="004C0949" w:rsidRPr="00B776BF">
        <w:rPr>
          <w:lang w:val="en-GB"/>
        </w:rPr>
        <w:t xml:space="preserve"> </w:t>
      </w:r>
      <w:r w:rsidR="00A630FF" w:rsidRPr="00B776BF">
        <w:rPr>
          <w:lang w:val="en-GB"/>
        </w:rPr>
        <w:t>conducting</w:t>
      </w:r>
      <w:r w:rsidR="00305E60" w:rsidRPr="00B776BF">
        <w:rPr>
          <w:lang w:val="en-GB"/>
        </w:rPr>
        <w:t xml:space="preserve"> a complete case analyses (</w:t>
      </w:r>
      <w:r w:rsidR="003958C8" w:rsidRPr="00B776BF">
        <w:rPr>
          <w:lang w:val="en-GB"/>
        </w:rPr>
        <w:t xml:space="preserve">i.e., </w:t>
      </w:r>
      <w:r w:rsidR="00797254" w:rsidRPr="00B776BF">
        <w:rPr>
          <w:lang w:val="en-GB"/>
        </w:rPr>
        <w:t xml:space="preserve">excluding </w:t>
      </w:r>
      <w:r w:rsidR="00305E60" w:rsidRPr="00B776BF">
        <w:rPr>
          <w:lang w:val="en-GB"/>
        </w:rPr>
        <w:t>missing observations in educational level and housing tenure)</w:t>
      </w:r>
      <w:r w:rsidR="001B128D" w:rsidRPr="00B776BF">
        <w:rPr>
          <w:lang w:val="en-GB"/>
        </w:rPr>
        <w:t>;</w:t>
      </w:r>
      <w:r w:rsidR="007854F4" w:rsidRPr="00B776BF">
        <w:rPr>
          <w:lang w:val="en-GB"/>
        </w:rPr>
        <w:t xml:space="preserve"> (</w:t>
      </w:r>
      <w:r w:rsidR="003958C8" w:rsidRPr="00B776BF">
        <w:rPr>
          <w:lang w:val="en-GB"/>
        </w:rPr>
        <w:t>e</w:t>
      </w:r>
      <w:r w:rsidR="007854F4" w:rsidRPr="00B776BF">
        <w:rPr>
          <w:lang w:val="en-GB"/>
        </w:rPr>
        <w:t xml:space="preserve">) </w:t>
      </w:r>
      <w:r w:rsidR="007702DB" w:rsidRPr="00B776BF">
        <w:rPr>
          <w:lang w:val="en-GB"/>
        </w:rPr>
        <w:t>excluding</w:t>
      </w:r>
      <w:r w:rsidR="007854F4" w:rsidRPr="00B776BF">
        <w:rPr>
          <w:lang w:val="en-GB"/>
        </w:rPr>
        <w:t xml:space="preserve"> individuals</w:t>
      </w:r>
      <w:r w:rsidR="00BF3C42" w:rsidRPr="00B776BF">
        <w:rPr>
          <w:lang w:val="en-GB"/>
        </w:rPr>
        <w:t xml:space="preserve"> aged</w:t>
      </w:r>
      <w:r w:rsidR="007854F4" w:rsidRPr="00B776BF">
        <w:rPr>
          <w:lang w:val="en-GB"/>
        </w:rPr>
        <w:t xml:space="preserve"> 65 years</w:t>
      </w:r>
      <w:r w:rsidR="00BF3C42" w:rsidRPr="00B776BF">
        <w:rPr>
          <w:lang w:val="en-GB"/>
        </w:rPr>
        <w:t xml:space="preserve"> or</w:t>
      </w:r>
      <w:r w:rsidR="007854F4" w:rsidRPr="00B776BF">
        <w:rPr>
          <w:lang w:val="en-GB"/>
        </w:rPr>
        <w:t xml:space="preserve"> old</w:t>
      </w:r>
      <w:r w:rsidR="00BF3C42" w:rsidRPr="00B776BF">
        <w:rPr>
          <w:lang w:val="en-GB"/>
        </w:rPr>
        <w:t>er</w:t>
      </w:r>
      <w:r w:rsidR="007854F4" w:rsidRPr="00B776BF">
        <w:rPr>
          <w:lang w:val="en-GB"/>
        </w:rPr>
        <w:t xml:space="preserve">; </w:t>
      </w:r>
      <w:r w:rsidR="005B6672" w:rsidRPr="00B776BF">
        <w:rPr>
          <w:lang w:val="en-GB"/>
        </w:rPr>
        <w:t>(</w:t>
      </w:r>
      <w:r w:rsidR="003958C8" w:rsidRPr="00B776BF">
        <w:rPr>
          <w:lang w:val="en-GB"/>
        </w:rPr>
        <w:t>f</w:t>
      </w:r>
      <w:r w:rsidR="005B6672" w:rsidRPr="00B776BF">
        <w:rPr>
          <w:lang w:val="en-GB"/>
        </w:rPr>
        <w:t xml:space="preserve">) </w:t>
      </w:r>
      <w:r w:rsidR="00797254" w:rsidRPr="00B776BF">
        <w:rPr>
          <w:lang w:val="en-GB"/>
        </w:rPr>
        <w:t>including</w:t>
      </w:r>
      <w:r w:rsidR="001B128D" w:rsidRPr="00B776BF">
        <w:rPr>
          <w:lang w:val="en-GB"/>
        </w:rPr>
        <w:t xml:space="preserve"> only</w:t>
      </w:r>
      <w:r w:rsidR="00305E60" w:rsidRPr="00B776BF">
        <w:rPr>
          <w:lang w:val="en-GB"/>
        </w:rPr>
        <w:t xml:space="preserve"> individuals who</w:t>
      </w:r>
      <w:r w:rsidR="008401BB" w:rsidRPr="00B776BF">
        <w:rPr>
          <w:lang w:val="en-GB"/>
        </w:rPr>
        <w:t xml:space="preserve"> reported living</w:t>
      </w:r>
      <w:r w:rsidR="00305E60" w:rsidRPr="00B776BF">
        <w:rPr>
          <w:lang w:val="en-GB"/>
        </w:rPr>
        <w:t xml:space="preserve"> in the same </w:t>
      </w:r>
      <w:r w:rsidR="00F61432" w:rsidRPr="00B776BF">
        <w:rPr>
          <w:lang w:val="en-GB"/>
        </w:rPr>
        <w:t>census tract</w:t>
      </w:r>
      <w:r w:rsidR="00305E60" w:rsidRPr="00B776BF">
        <w:rPr>
          <w:lang w:val="en-GB"/>
        </w:rPr>
        <w:t xml:space="preserve"> in 1991 and in 2001</w:t>
      </w:r>
      <w:r w:rsidR="00092B2A" w:rsidRPr="00B776BF">
        <w:rPr>
          <w:lang w:val="en-GB"/>
        </w:rPr>
        <w:t xml:space="preserve"> (non-movers)</w:t>
      </w:r>
      <w:r w:rsidR="00305E60" w:rsidRPr="00B776BF">
        <w:rPr>
          <w:lang w:val="en-GB"/>
        </w:rPr>
        <w:t xml:space="preserve">; </w:t>
      </w:r>
      <w:r w:rsidR="00DF1B5B" w:rsidRPr="00B776BF">
        <w:rPr>
          <w:lang w:val="en-GB"/>
        </w:rPr>
        <w:t>(</w:t>
      </w:r>
      <w:r w:rsidR="003958C8" w:rsidRPr="00B776BF">
        <w:rPr>
          <w:lang w:val="en-GB"/>
        </w:rPr>
        <w:t>g</w:t>
      </w:r>
      <w:r w:rsidR="00DF1B5B" w:rsidRPr="00B776BF">
        <w:rPr>
          <w:lang w:val="en-GB"/>
        </w:rPr>
        <w:t xml:space="preserve">) </w:t>
      </w:r>
      <w:r w:rsidR="00092B2A" w:rsidRPr="00B776BF">
        <w:rPr>
          <w:lang w:val="en-GB"/>
        </w:rPr>
        <w:t>excluding</w:t>
      </w:r>
      <w:r w:rsidR="00DF1B5B" w:rsidRPr="00B776BF">
        <w:rPr>
          <w:lang w:val="en-GB"/>
        </w:rPr>
        <w:t xml:space="preserve"> individuals with a</w:t>
      </w:r>
      <w:r w:rsidR="00165DF2" w:rsidRPr="00B776BF">
        <w:rPr>
          <w:lang w:val="en-GB"/>
        </w:rPr>
        <w:t xml:space="preserve"> private</w:t>
      </w:r>
      <w:r w:rsidR="00DF1B5B" w:rsidRPr="00B776BF">
        <w:rPr>
          <w:lang w:val="en-GB"/>
        </w:rPr>
        <w:t xml:space="preserve"> garden</w:t>
      </w:r>
      <w:r w:rsidR="00345A92" w:rsidRPr="00B776BF">
        <w:rPr>
          <w:lang w:val="en-GB"/>
        </w:rPr>
        <w:t>; (</w:t>
      </w:r>
      <w:r w:rsidR="003958C8" w:rsidRPr="00B776BF">
        <w:rPr>
          <w:lang w:val="en-GB"/>
        </w:rPr>
        <w:t>h</w:t>
      </w:r>
      <w:r w:rsidR="00345A92" w:rsidRPr="00B776BF">
        <w:rPr>
          <w:lang w:val="en-GB"/>
        </w:rPr>
        <w:t xml:space="preserve">) </w:t>
      </w:r>
      <w:r w:rsidR="00092B2A" w:rsidRPr="00B776BF">
        <w:rPr>
          <w:lang w:val="en-GB"/>
        </w:rPr>
        <w:t>excluding</w:t>
      </w:r>
      <w:r w:rsidR="00345A92" w:rsidRPr="00B776BF">
        <w:rPr>
          <w:lang w:val="en-GB"/>
        </w:rPr>
        <w:t xml:space="preserve"> individuals living in </w:t>
      </w:r>
      <w:r w:rsidR="00EA6248" w:rsidRPr="00B776BF">
        <w:rPr>
          <w:lang w:val="en-GB"/>
        </w:rPr>
        <w:t xml:space="preserve">the </w:t>
      </w:r>
      <w:r w:rsidR="00B171D8" w:rsidRPr="00B776BF">
        <w:rPr>
          <w:lang w:val="en-GB"/>
        </w:rPr>
        <w:t xml:space="preserve">banlieue and the </w:t>
      </w:r>
      <w:r w:rsidR="00EA6248" w:rsidRPr="00B776BF">
        <w:rPr>
          <w:lang w:val="en-GB"/>
        </w:rPr>
        <w:t>commuting zones</w:t>
      </w:r>
      <w:r w:rsidR="00825E23" w:rsidRPr="00B776BF">
        <w:rPr>
          <w:lang w:val="en-GB"/>
        </w:rPr>
        <w:t xml:space="preserve">, as they </w:t>
      </w:r>
      <w:r w:rsidR="00C52E6A" w:rsidRPr="00B776BF">
        <w:rPr>
          <w:lang w:val="en-GB"/>
        </w:rPr>
        <w:t>present</w:t>
      </w:r>
      <w:r w:rsidR="00825E23" w:rsidRPr="00B776BF">
        <w:rPr>
          <w:lang w:val="en-GB"/>
        </w:rPr>
        <w:t xml:space="preserve"> a rural appearance </w:t>
      </w:r>
      <w:r w:rsidR="00825E23" w:rsidRPr="00B776BF">
        <w:rPr>
          <w:lang w:val="en-GB"/>
        </w:rPr>
        <w:fldChar w:fldCharType="begin" w:fldLock="1"/>
      </w:r>
      <w:r w:rsidR="007A5710" w:rsidRPr="00B776BF">
        <w:rPr>
          <w:lang w:val="en-GB"/>
        </w:rPr>
        <w:instrText>ADDIN CSL_CITATION {"citationItems":[{"id":"ITEM-1","itemData":{"author":[{"dropping-particle":"","family":"Luyten","given":"Sarah","non-dropping-particle":"","parse-names":false,"suffix":""},{"dropping-particle":"","family":"Hecke","given":"Etienne","non-dropping-particle":"Van","parse-names":false,"suffix":""}],"id":"ITEM-1","issued":{"date-parts":[["2007"]]},"publisher-place":"Leuvenseweg 44 1000 Brussel","title":"Statistics Belgium Working Paper: De Belgische Stadsgewesten 2001 [in English: the Belgian city districts 2001]","type":"report"},"uris":["http://www.mendeley.com/documents/?uuid=ddd49610-c04d-4113-ad6f-97413afdaaf2"]}],"mendeley":{"formattedCitation":"(Luyten and Van Hecke, 2007)","plainTextFormattedCitation":"(Luyten and Van Hecke, 2007)","previouslyFormattedCitation":"(Luyten and Van Hecke, 2007)"},"properties":{"noteIndex":0},"schema":"https://github.com/citation-style-language/schema/raw/master/csl-citation.json"}</w:instrText>
      </w:r>
      <w:r w:rsidR="00825E23" w:rsidRPr="00B776BF">
        <w:rPr>
          <w:lang w:val="en-GB"/>
        </w:rPr>
        <w:fldChar w:fldCharType="separate"/>
      </w:r>
      <w:r w:rsidR="00832B2E" w:rsidRPr="00B776BF">
        <w:rPr>
          <w:noProof/>
          <w:lang w:val="en-GB"/>
        </w:rPr>
        <w:t>(Luyten and Van Hecke, 2007)</w:t>
      </w:r>
      <w:r w:rsidR="00825E23" w:rsidRPr="00B776BF">
        <w:rPr>
          <w:lang w:val="en-GB"/>
        </w:rPr>
        <w:fldChar w:fldCharType="end"/>
      </w:r>
      <w:r w:rsidR="005B6672" w:rsidRPr="00B776BF">
        <w:rPr>
          <w:lang w:val="en-GB"/>
        </w:rPr>
        <w:t>.</w:t>
      </w:r>
    </w:p>
    <w:p w14:paraId="09D06A53" w14:textId="7DB12A8F" w:rsidR="000A38A2" w:rsidRPr="00B776BF" w:rsidRDefault="000A38A2" w:rsidP="004775E2">
      <w:pPr>
        <w:spacing w:line="480" w:lineRule="auto"/>
        <w:jc w:val="both"/>
        <w:rPr>
          <w:lang w:val="en-GB"/>
        </w:rPr>
      </w:pPr>
      <w:r w:rsidRPr="00B776BF">
        <w:rPr>
          <w:lang w:val="en-GB"/>
        </w:rPr>
        <w:t xml:space="preserve">We </w:t>
      </w:r>
      <w:r w:rsidR="00CF6B2B" w:rsidRPr="00B776BF">
        <w:rPr>
          <w:lang w:val="en-GB"/>
        </w:rPr>
        <w:t xml:space="preserve">used </w:t>
      </w:r>
      <w:r w:rsidR="009F2274" w:rsidRPr="00B776BF">
        <w:rPr>
          <w:lang w:val="en-GB"/>
        </w:rPr>
        <w:t xml:space="preserve">the statistical software </w:t>
      </w:r>
      <w:r w:rsidRPr="00B776BF">
        <w:rPr>
          <w:lang w:val="en-GB"/>
        </w:rPr>
        <w:t>Stata</w:t>
      </w:r>
      <w:r w:rsidR="009F2274" w:rsidRPr="00B776BF">
        <w:rPr>
          <w:lang w:val="en-GB"/>
        </w:rPr>
        <w:t xml:space="preserve"> release 16 </w:t>
      </w:r>
      <w:r w:rsidR="009F2274" w:rsidRPr="00B776BF">
        <w:rPr>
          <w:lang w:val="en-GB"/>
        </w:rPr>
        <w:fldChar w:fldCharType="begin" w:fldLock="1"/>
      </w:r>
      <w:r w:rsidR="007A5710" w:rsidRPr="00B776BF">
        <w:rPr>
          <w:lang w:val="en-GB"/>
        </w:rPr>
        <w:instrText>ADDIN CSL_CITATION {"citationItems":[{"id":"ITEM-1","itemData":{"author":[{"dropping-particle":"","family":"StataCorp","given":"","non-dropping-particle":"","parse-names":false,"suffix":""}],"id":"ITEM-1","issued":{"date-parts":[["2019"]]},"publisher":"StataCorp LLC","publisher-place":"College Station, TX","title":"Stata Statistical Software: Release 16","type":"article"},"uris":["http://www.mendeley.com/documents/?uuid=55ea9947-1929-44c3-beca-12acb3ec6f8b"]}],"mendeley":{"formattedCitation":"(StataCorp, 2019)","plainTextFormattedCitation":"(StataCorp, 2019)","previouslyFormattedCitation":"(StataCorp, 2019)"},"properties":{"noteIndex":0},"schema":"https://github.com/citation-style-language/schema/raw/master/csl-citation.json"}</w:instrText>
      </w:r>
      <w:r w:rsidR="009F2274" w:rsidRPr="00B776BF">
        <w:rPr>
          <w:lang w:val="en-GB"/>
        </w:rPr>
        <w:fldChar w:fldCharType="separate"/>
      </w:r>
      <w:r w:rsidR="00832B2E" w:rsidRPr="00B776BF">
        <w:rPr>
          <w:noProof/>
          <w:lang w:val="en-GB"/>
        </w:rPr>
        <w:t>(StataCorp, 2019)</w:t>
      </w:r>
      <w:r w:rsidR="009F2274" w:rsidRPr="00B776BF">
        <w:rPr>
          <w:lang w:val="en-GB"/>
        </w:rPr>
        <w:fldChar w:fldCharType="end"/>
      </w:r>
      <w:r w:rsidR="00CF6B2B" w:rsidRPr="00B776BF">
        <w:rPr>
          <w:lang w:val="en-GB"/>
        </w:rPr>
        <w:t xml:space="preserve"> </w:t>
      </w:r>
      <w:r w:rsidR="00A012BA" w:rsidRPr="00B776BF">
        <w:rPr>
          <w:lang w:val="en-GB"/>
        </w:rPr>
        <w:t>to create the</w:t>
      </w:r>
      <w:r w:rsidR="00CF6B2B" w:rsidRPr="00B776BF">
        <w:rPr>
          <w:lang w:val="en-GB"/>
        </w:rPr>
        <w:t xml:space="preserve"> data</w:t>
      </w:r>
      <w:r w:rsidR="00A012BA" w:rsidRPr="00B776BF">
        <w:rPr>
          <w:lang w:val="en-GB"/>
        </w:rPr>
        <w:t>set</w:t>
      </w:r>
      <w:r w:rsidR="00CF6B2B" w:rsidRPr="00B776BF">
        <w:rPr>
          <w:lang w:val="en-GB"/>
        </w:rPr>
        <w:t xml:space="preserve"> </w:t>
      </w:r>
      <w:r w:rsidRPr="00B776BF">
        <w:rPr>
          <w:lang w:val="en-GB"/>
        </w:rPr>
        <w:t>and</w:t>
      </w:r>
      <w:r w:rsidR="009E48D7" w:rsidRPr="00B776BF">
        <w:rPr>
          <w:lang w:val="en-GB"/>
        </w:rPr>
        <w:t xml:space="preserve"> we</w:t>
      </w:r>
      <w:r w:rsidRPr="00B776BF">
        <w:rPr>
          <w:lang w:val="en-GB"/>
        </w:rPr>
        <w:t xml:space="preserve"> </w:t>
      </w:r>
      <w:r w:rsidR="00F213EF" w:rsidRPr="00B776BF">
        <w:rPr>
          <w:lang w:val="en-GB"/>
        </w:rPr>
        <w:t xml:space="preserve">conducted all statistical analyses in </w:t>
      </w:r>
      <w:r w:rsidRPr="00B776BF">
        <w:rPr>
          <w:lang w:val="en-GB"/>
        </w:rPr>
        <w:t>R/4.0</w:t>
      </w:r>
      <w:r w:rsidR="00553E8D" w:rsidRPr="00B776BF">
        <w:rPr>
          <w:lang w:val="en-GB"/>
        </w:rPr>
        <w:t xml:space="preserve"> </w:t>
      </w:r>
      <w:r w:rsidR="00553E8D" w:rsidRPr="00B776BF">
        <w:rPr>
          <w:lang w:val="en-GB"/>
        </w:rPr>
        <w:fldChar w:fldCharType="begin" w:fldLock="1"/>
      </w:r>
      <w:r w:rsidR="007A5710" w:rsidRPr="00B776BF">
        <w:rPr>
          <w:lang w:val="en-GB"/>
        </w:rPr>
        <w:instrText>ADDIN CSL_CITATION {"citationItems":[{"id":"ITEM-1","itemData":{"author":[{"dropping-particle":"","family":"R Core Team","given":"","non-dropping-particle":"","parse-names":false,"suffix":""}],"id":"ITEM-1","issued":{"date-parts":[["2020"]]},"publisher":"R Foundation for Statistical Computing","publisher-place":"Vienna, Austria","title":"R: A language and environment for statistical computing","type":"article"},"uris":["http://www.mendeley.com/documents/?uuid=12096cd0-fb38-4a73-b6a1-45a5a20f6b3d"]}],"mendeley":{"formattedCitation":"(R Core Team, 2020)","plainTextFormattedCitation":"(R Core Team, 2020)","previouslyFormattedCitation":"(R Core Team, 2020)"},"properties":{"noteIndex":0},"schema":"https://github.com/citation-style-language/schema/raw/master/csl-citation.json"}</w:instrText>
      </w:r>
      <w:r w:rsidR="00553E8D" w:rsidRPr="00B776BF">
        <w:rPr>
          <w:lang w:val="en-GB"/>
        </w:rPr>
        <w:fldChar w:fldCharType="separate"/>
      </w:r>
      <w:r w:rsidR="00832B2E" w:rsidRPr="00B776BF">
        <w:rPr>
          <w:noProof/>
          <w:lang w:val="en-GB"/>
        </w:rPr>
        <w:t>(R Core Team, 2020)</w:t>
      </w:r>
      <w:r w:rsidR="00553E8D" w:rsidRPr="00B776BF">
        <w:rPr>
          <w:lang w:val="en-GB"/>
        </w:rPr>
        <w:fldChar w:fldCharType="end"/>
      </w:r>
      <w:r w:rsidR="003E4811" w:rsidRPr="00B776BF">
        <w:rPr>
          <w:lang w:val="en-GB"/>
        </w:rPr>
        <w:t>, using</w:t>
      </w:r>
      <w:r w:rsidR="005B66F3" w:rsidRPr="00B776BF">
        <w:rPr>
          <w:lang w:val="en-GB"/>
        </w:rPr>
        <w:t xml:space="preserve"> the packages</w:t>
      </w:r>
      <w:r w:rsidR="000C3283" w:rsidRPr="00B776BF">
        <w:rPr>
          <w:lang w:val="en-GB"/>
        </w:rPr>
        <w:t xml:space="preserve"> </w:t>
      </w:r>
      <w:proofErr w:type="spellStart"/>
      <w:r w:rsidR="005B66F3" w:rsidRPr="00B776BF">
        <w:rPr>
          <w:lang w:val="en-GB"/>
        </w:rPr>
        <w:t>coxme</w:t>
      </w:r>
      <w:proofErr w:type="spellEnd"/>
      <w:r w:rsidR="000952EE" w:rsidRPr="00B776BF">
        <w:rPr>
          <w:lang w:val="en-GB"/>
        </w:rPr>
        <w:t xml:space="preserve"> </w:t>
      </w:r>
      <w:r w:rsidR="000952EE" w:rsidRPr="00B776BF">
        <w:rPr>
          <w:lang w:val="en-GB"/>
        </w:rPr>
        <w:fldChar w:fldCharType="begin" w:fldLock="1"/>
      </w:r>
      <w:r w:rsidR="007A5710" w:rsidRPr="00B776BF">
        <w:rPr>
          <w:lang w:val="en-GB"/>
        </w:rPr>
        <w:instrText>ADDIN CSL_CITATION {"citationItems":[{"id":"ITEM-1","itemData":{"author":[{"dropping-particle":"","family":"Therneau","given":"Terry M.","non-dropping-particle":"","parse-names":false,"suffix":""}],"id":"ITEM-1","issued":{"date-parts":[["2020"]]},"title":"coxme: Mixed Effects Cox Models","type":"article"},"uris":["http://www.mendeley.com/documents/?uuid=81ff1b40-fd63-44d4-a790-cfbd51cd4563"]}],"mendeley":{"formattedCitation":"(Therneau, 2020)","plainTextFormattedCitation":"(Therneau, 2020)","previouslyFormattedCitation":"(Therneau, 2020)"},"properties":{"noteIndex":0},"schema":"https://github.com/citation-style-language/schema/raw/master/csl-citation.json"}</w:instrText>
      </w:r>
      <w:r w:rsidR="000952EE" w:rsidRPr="00B776BF">
        <w:rPr>
          <w:lang w:val="en-GB"/>
        </w:rPr>
        <w:fldChar w:fldCharType="separate"/>
      </w:r>
      <w:r w:rsidR="00832B2E" w:rsidRPr="00B776BF">
        <w:rPr>
          <w:noProof/>
          <w:lang w:val="en-GB"/>
        </w:rPr>
        <w:t>(Therneau, 2020)</w:t>
      </w:r>
      <w:r w:rsidR="000952EE" w:rsidRPr="00B776BF">
        <w:rPr>
          <w:lang w:val="en-GB"/>
        </w:rPr>
        <w:fldChar w:fldCharType="end"/>
      </w:r>
      <w:r w:rsidR="005B66F3" w:rsidRPr="00B776BF">
        <w:rPr>
          <w:lang w:val="en-GB"/>
        </w:rPr>
        <w:t>,</w:t>
      </w:r>
      <w:r w:rsidR="00021943" w:rsidRPr="00B776BF">
        <w:rPr>
          <w:lang w:val="en-GB"/>
        </w:rPr>
        <w:t xml:space="preserve"> ggplot2</w:t>
      </w:r>
      <w:r w:rsidR="00DE4126" w:rsidRPr="00B776BF">
        <w:rPr>
          <w:lang w:val="en-GB"/>
        </w:rPr>
        <w:t xml:space="preserve"> </w:t>
      </w:r>
      <w:r w:rsidR="00DE4126" w:rsidRPr="00B776BF">
        <w:rPr>
          <w:lang w:val="en-GB"/>
        </w:rPr>
        <w:fldChar w:fldCharType="begin" w:fldLock="1"/>
      </w:r>
      <w:r w:rsidR="007A5710" w:rsidRPr="00B776BF">
        <w:rPr>
          <w:lang w:val="en-GB"/>
        </w:rPr>
        <w:instrText>ADDIN CSL_CITATION {"citationItems":[{"id":"ITEM-1","itemData":{"author":[{"dropping-particle":"","family":"Wickham","given":"H.","non-dropping-particle":"","parse-names":false,"suffix":""}],"id":"ITEM-1","issued":{"date-parts":[["2016"]]},"publisher":"Springer-Verlag","publisher-place":"New York","title":"ggplot2: Elegant Graphics for Data Analysis","type":"article"},"uris":["http://www.mendeley.com/documents/?uuid=8ad8155a-e8a1-491a-8051-2d517577bebc"]}],"mendeley":{"formattedCitation":"(Wickham, 2016)","plainTextFormattedCitation":"(Wickham, 2016)","previouslyFormattedCitation":"(Wickham, 2016)"},"properties":{"noteIndex":0},"schema":"https://github.com/citation-style-language/schema/raw/master/csl-citation.json"}</w:instrText>
      </w:r>
      <w:r w:rsidR="00DE4126" w:rsidRPr="00B776BF">
        <w:rPr>
          <w:lang w:val="en-GB"/>
        </w:rPr>
        <w:fldChar w:fldCharType="separate"/>
      </w:r>
      <w:r w:rsidR="00832B2E" w:rsidRPr="00B776BF">
        <w:rPr>
          <w:noProof/>
          <w:lang w:val="en-GB"/>
        </w:rPr>
        <w:t>(Wickham, 2016)</w:t>
      </w:r>
      <w:r w:rsidR="00DE4126" w:rsidRPr="00B776BF">
        <w:rPr>
          <w:lang w:val="en-GB"/>
        </w:rPr>
        <w:fldChar w:fldCharType="end"/>
      </w:r>
      <w:r w:rsidR="00DE4126" w:rsidRPr="00B776BF">
        <w:rPr>
          <w:lang w:val="en-GB"/>
        </w:rPr>
        <w:t>,</w:t>
      </w:r>
      <w:r w:rsidR="00021943" w:rsidRPr="00B776BF">
        <w:rPr>
          <w:lang w:val="en-GB"/>
        </w:rPr>
        <w:t xml:space="preserve"> and </w:t>
      </w:r>
      <w:r w:rsidR="00C60955" w:rsidRPr="00B776BF">
        <w:rPr>
          <w:lang w:val="en-GB"/>
        </w:rPr>
        <w:t>splines</w:t>
      </w:r>
      <w:r w:rsidR="004D27EE" w:rsidRPr="00B776BF">
        <w:rPr>
          <w:lang w:val="en-GB"/>
        </w:rPr>
        <w:t xml:space="preserve"> </w:t>
      </w:r>
      <w:r w:rsidR="004D27EE" w:rsidRPr="00B776BF">
        <w:rPr>
          <w:lang w:val="en-GB"/>
        </w:rPr>
        <w:fldChar w:fldCharType="begin" w:fldLock="1"/>
      </w:r>
      <w:r w:rsidR="007A5710" w:rsidRPr="00B776BF">
        <w:rPr>
          <w:lang w:val="en-GB"/>
        </w:rPr>
        <w:instrText>ADDIN CSL_CITATION {"citationItems":[{"id":"ITEM-1","itemData":{"author":[{"dropping-particle":"","family":"R Core Team","given":"","non-dropping-particle":"","parse-names":false,"suffix":""}],"id":"ITEM-1","issued":{"date-parts":[["2020"]]},"publisher":"R Foundation for Statistical Computing","publisher-place":"Vienna, Austria","title":"R: A language and environment for statistical computing","type":"article"},"uris":["http://www.mendeley.com/documents/?uuid=12096cd0-fb38-4a73-b6a1-45a5a20f6b3d"]}],"mendeley":{"formattedCitation":"(R Core Team, 2020)","plainTextFormattedCitation":"(R Core Team, 2020)","previouslyFormattedCitation":"(R Core Team, 2020)"},"properties":{"noteIndex":0},"schema":"https://github.com/citation-style-language/schema/raw/master/csl-citation.json"}</w:instrText>
      </w:r>
      <w:r w:rsidR="004D27EE" w:rsidRPr="00B776BF">
        <w:rPr>
          <w:lang w:val="en-GB"/>
        </w:rPr>
        <w:fldChar w:fldCharType="separate"/>
      </w:r>
      <w:r w:rsidR="00832B2E" w:rsidRPr="00B776BF">
        <w:rPr>
          <w:noProof/>
          <w:lang w:val="en-GB"/>
        </w:rPr>
        <w:t>(R Core Team, 2020)</w:t>
      </w:r>
      <w:r w:rsidR="004D27EE" w:rsidRPr="00B776BF">
        <w:rPr>
          <w:lang w:val="en-GB"/>
        </w:rPr>
        <w:fldChar w:fldCharType="end"/>
      </w:r>
      <w:r w:rsidR="00C60955" w:rsidRPr="00B776BF">
        <w:rPr>
          <w:lang w:val="en-GB"/>
        </w:rPr>
        <w:t>.</w:t>
      </w:r>
    </w:p>
    <w:p w14:paraId="1A353591" w14:textId="77777777" w:rsidR="00E974B7" w:rsidRPr="00B776BF" w:rsidRDefault="00E974B7" w:rsidP="004775E2">
      <w:pPr>
        <w:spacing w:line="480" w:lineRule="auto"/>
        <w:jc w:val="both"/>
        <w:rPr>
          <w:lang w:val="en-GB"/>
        </w:rPr>
      </w:pPr>
    </w:p>
    <w:p w14:paraId="1D654E65" w14:textId="1E01B2E7" w:rsidR="008F42E2" w:rsidRPr="00B776BF" w:rsidRDefault="008F42E2" w:rsidP="004D73EF">
      <w:pPr>
        <w:pStyle w:val="ListParagraph"/>
        <w:numPr>
          <w:ilvl w:val="0"/>
          <w:numId w:val="10"/>
        </w:numPr>
        <w:spacing w:line="480" w:lineRule="auto"/>
        <w:jc w:val="both"/>
        <w:rPr>
          <w:b/>
          <w:bCs/>
          <w:lang w:val="en-GB"/>
        </w:rPr>
      </w:pPr>
      <w:r w:rsidRPr="00B776BF">
        <w:rPr>
          <w:b/>
          <w:bCs/>
          <w:lang w:val="en-GB"/>
        </w:rPr>
        <w:t>Results</w:t>
      </w:r>
    </w:p>
    <w:p w14:paraId="7CDDE98B" w14:textId="4D46B284" w:rsidR="00872A45" w:rsidRDefault="00383E26" w:rsidP="004775E2">
      <w:pPr>
        <w:spacing w:line="480" w:lineRule="auto"/>
        <w:jc w:val="both"/>
        <w:rPr>
          <w:lang w:val="en-GB"/>
        </w:rPr>
      </w:pPr>
      <w:r w:rsidRPr="00B776BF">
        <w:rPr>
          <w:lang w:val="en-GB"/>
        </w:rPr>
        <w:t>A</w:t>
      </w:r>
      <w:r w:rsidR="00F03617" w:rsidRPr="00B776BF">
        <w:rPr>
          <w:lang w:val="en-GB"/>
        </w:rPr>
        <w:t xml:space="preserve">fter excluding individuals with no information </w:t>
      </w:r>
      <w:r w:rsidR="00F7226D" w:rsidRPr="00B776BF">
        <w:rPr>
          <w:lang w:val="en-GB"/>
        </w:rPr>
        <w:t>on</w:t>
      </w:r>
      <w:r w:rsidR="00F03617" w:rsidRPr="00B776BF">
        <w:rPr>
          <w:lang w:val="en-GB"/>
        </w:rPr>
        <w:t xml:space="preserve"> residential address a</w:t>
      </w:r>
      <w:r w:rsidRPr="00B776BF">
        <w:rPr>
          <w:lang w:val="en-GB"/>
        </w:rPr>
        <w:t>t baseline</w:t>
      </w:r>
      <w:r w:rsidR="00385A41" w:rsidRPr="00B776BF">
        <w:rPr>
          <w:lang w:val="en-GB"/>
        </w:rPr>
        <w:t xml:space="preserve"> (2001)</w:t>
      </w:r>
      <w:r w:rsidR="00F03617" w:rsidRPr="00B776BF">
        <w:rPr>
          <w:lang w:val="en-GB"/>
        </w:rPr>
        <w:t xml:space="preserve"> (N=25,795; 1.0%)</w:t>
      </w:r>
      <w:r w:rsidRPr="00B776BF">
        <w:rPr>
          <w:lang w:val="en-GB"/>
        </w:rPr>
        <w:t>,</w:t>
      </w:r>
      <w:r w:rsidR="00385A41" w:rsidRPr="00B776BF">
        <w:rPr>
          <w:lang w:val="en-GB"/>
        </w:rPr>
        <w:t xml:space="preserve"> </w:t>
      </w:r>
      <w:r w:rsidR="00634C3B" w:rsidRPr="00B776BF">
        <w:rPr>
          <w:lang w:val="en-GB"/>
        </w:rPr>
        <w:t xml:space="preserve">the population at risk was </w:t>
      </w:r>
      <w:r w:rsidR="008B2FB7" w:rsidRPr="00B776BF">
        <w:rPr>
          <w:lang w:val="en-GB"/>
        </w:rPr>
        <w:t>2</w:t>
      </w:r>
      <w:r w:rsidR="00B81116" w:rsidRPr="00B776BF">
        <w:rPr>
          <w:lang w:val="en-GB"/>
        </w:rPr>
        <w:t>,</w:t>
      </w:r>
      <w:r w:rsidR="0029708C" w:rsidRPr="00B776BF">
        <w:rPr>
          <w:lang w:val="en-GB"/>
        </w:rPr>
        <w:t>309</w:t>
      </w:r>
      <w:r w:rsidR="00B81116" w:rsidRPr="00B776BF">
        <w:rPr>
          <w:lang w:val="en-GB"/>
        </w:rPr>
        <w:t>,</w:t>
      </w:r>
      <w:r w:rsidR="0029708C" w:rsidRPr="00B776BF">
        <w:rPr>
          <w:lang w:val="en-GB"/>
        </w:rPr>
        <w:t xml:space="preserve">236 </w:t>
      </w:r>
      <w:r w:rsidR="005E0F3C" w:rsidRPr="00B776BF">
        <w:rPr>
          <w:lang w:val="en-GB"/>
        </w:rPr>
        <w:t>individuals</w:t>
      </w:r>
      <w:r w:rsidR="000A14DB" w:rsidRPr="00B776BF">
        <w:rPr>
          <w:lang w:val="en-GB"/>
        </w:rPr>
        <w:t xml:space="preserve"> aged 40 </w:t>
      </w:r>
      <w:r w:rsidR="00385A41" w:rsidRPr="00B776BF">
        <w:rPr>
          <w:lang w:val="en-GB"/>
        </w:rPr>
        <w:t xml:space="preserve">to </w:t>
      </w:r>
      <w:r w:rsidR="000A14DB" w:rsidRPr="00B776BF">
        <w:rPr>
          <w:lang w:val="en-GB"/>
        </w:rPr>
        <w:t>79 years</w:t>
      </w:r>
      <w:r w:rsidR="005E0F3C" w:rsidRPr="00B776BF">
        <w:rPr>
          <w:lang w:val="en-GB"/>
        </w:rPr>
        <w:t>.</w:t>
      </w:r>
      <w:r w:rsidR="00C81FA3" w:rsidRPr="00B776BF">
        <w:rPr>
          <w:lang w:val="en-GB"/>
        </w:rPr>
        <w:t xml:space="preserve"> </w:t>
      </w:r>
      <w:r w:rsidR="00E2739B" w:rsidRPr="00B776BF">
        <w:rPr>
          <w:lang w:val="en-GB"/>
        </w:rPr>
        <w:t xml:space="preserve">The description </w:t>
      </w:r>
      <w:r w:rsidR="00BB1138" w:rsidRPr="00B776BF">
        <w:rPr>
          <w:lang w:val="en-GB"/>
        </w:rPr>
        <w:t>of the study population</w:t>
      </w:r>
      <w:r w:rsidR="00332B81" w:rsidRPr="00B776BF">
        <w:rPr>
          <w:lang w:val="en-GB"/>
        </w:rPr>
        <w:t>, in total and by quartiles of</w:t>
      </w:r>
      <w:r w:rsidR="009A02AD" w:rsidRPr="00B776BF">
        <w:rPr>
          <w:lang w:val="en-GB"/>
        </w:rPr>
        <w:t xml:space="preserve"> the</w:t>
      </w:r>
      <w:r w:rsidR="00945EE8" w:rsidRPr="00B776BF">
        <w:rPr>
          <w:lang w:val="en-GB"/>
        </w:rPr>
        <w:t xml:space="preserve"> neighbourhood</w:t>
      </w:r>
      <w:r w:rsidR="009A02AD" w:rsidRPr="00B776BF">
        <w:rPr>
          <w:lang w:val="en-GB"/>
        </w:rPr>
        <w:t xml:space="preserve"> index of</w:t>
      </w:r>
      <w:r w:rsidR="00332B81" w:rsidRPr="00B776BF">
        <w:rPr>
          <w:lang w:val="en-GB"/>
        </w:rPr>
        <w:t xml:space="preserve"> SEP</w:t>
      </w:r>
      <w:r w:rsidR="00DA4724" w:rsidRPr="00B776BF">
        <w:rPr>
          <w:lang w:val="en-GB"/>
        </w:rPr>
        <w:t>,</w:t>
      </w:r>
      <w:r w:rsidR="00BB1138" w:rsidRPr="00B776BF">
        <w:rPr>
          <w:lang w:val="en-GB"/>
        </w:rPr>
        <w:t xml:space="preserve"> is displayed in Table 1. During follow-up (2001-2014), </w:t>
      </w:r>
      <w:r w:rsidR="000F0F5B" w:rsidRPr="00B776BF">
        <w:rPr>
          <w:lang w:val="en-GB"/>
        </w:rPr>
        <w:t>1.2%</w:t>
      </w:r>
      <w:r w:rsidR="000303FC" w:rsidRPr="00B776BF">
        <w:rPr>
          <w:lang w:val="en-GB"/>
        </w:rPr>
        <w:t xml:space="preserve"> (</w:t>
      </w:r>
      <w:r w:rsidR="00665EEE" w:rsidRPr="00B776BF">
        <w:rPr>
          <w:lang w:val="en-GB"/>
        </w:rPr>
        <w:t>N</w:t>
      </w:r>
      <w:r w:rsidR="000303FC" w:rsidRPr="00B776BF">
        <w:rPr>
          <w:lang w:val="en-GB"/>
        </w:rPr>
        <w:t>=</w:t>
      </w:r>
      <w:r w:rsidR="006449F2" w:rsidRPr="00B776BF">
        <w:rPr>
          <w:lang w:val="en-GB"/>
        </w:rPr>
        <w:t>2</w:t>
      </w:r>
      <w:r w:rsidR="00AC5954" w:rsidRPr="00B776BF">
        <w:rPr>
          <w:lang w:val="en-GB"/>
        </w:rPr>
        <w:t>6,928)</w:t>
      </w:r>
      <w:r w:rsidR="00591050" w:rsidRPr="00B776BF">
        <w:rPr>
          <w:lang w:val="en-GB"/>
        </w:rPr>
        <w:t xml:space="preserve"> of the population</w:t>
      </w:r>
      <w:r w:rsidR="000F0F5B" w:rsidRPr="00B776BF">
        <w:rPr>
          <w:lang w:val="en-GB"/>
        </w:rPr>
        <w:t xml:space="preserve"> </w:t>
      </w:r>
      <w:r w:rsidR="00332B81" w:rsidRPr="00B776BF">
        <w:rPr>
          <w:lang w:val="en-GB"/>
        </w:rPr>
        <w:t xml:space="preserve">died with any mention </w:t>
      </w:r>
      <w:r w:rsidR="00472D99" w:rsidRPr="00B776BF">
        <w:rPr>
          <w:lang w:val="en-GB"/>
        </w:rPr>
        <w:t xml:space="preserve">of </w:t>
      </w:r>
      <w:r w:rsidR="00332B81" w:rsidRPr="00B776BF">
        <w:rPr>
          <w:lang w:val="en-GB"/>
        </w:rPr>
        <w:t>diabetes in their death certificates.</w:t>
      </w:r>
      <w:r w:rsidR="00646A9F" w:rsidRPr="00B776BF">
        <w:rPr>
          <w:lang w:val="en-GB"/>
        </w:rPr>
        <w:t xml:space="preserve"> </w:t>
      </w:r>
      <w:r w:rsidR="00D22DB7" w:rsidRPr="00B776BF">
        <w:rPr>
          <w:lang w:val="en-GB"/>
        </w:rPr>
        <w:t xml:space="preserve">The </w:t>
      </w:r>
      <w:r w:rsidR="00F24FAF" w:rsidRPr="00B776BF">
        <w:rPr>
          <w:lang w:val="en-GB"/>
        </w:rPr>
        <w:t xml:space="preserve">percentage </w:t>
      </w:r>
      <w:r w:rsidR="00C17DCE" w:rsidRPr="00B776BF">
        <w:rPr>
          <w:lang w:val="en-GB"/>
        </w:rPr>
        <w:t>of d</w:t>
      </w:r>
      <w:r w:rsidR="00C60858" w:rsidRPr="00B776BF">
        <w:rPr>
          <w:lang w:val="en-GB"/>
        </w:rPr>
        <w:t>iabetes-</w:t>
      </w:r>
      <w:r w:rsidR="00C60858" w:rsidRPr="00B776BF">
        <w:rPr>
          <w:lang w:val="en-GB"/>
        </w:rPr>
        <w:lastRenderedPageBreak/>
        <w:t xml:space="preserve">related mortality followed a gradient across quartiles of </w:t>
      </w:r>
      <w:r w:rsidR="003E5857" w:rsidRPr="00B776BF">
        <w:rPr>
          <w:lang w:val="en-GB"/>
        </w:rPr>
        <w:t xml:space="preserve">neighbourhood </w:t>
      </w:r>
      <w:r w:rsidR="00C60858" w:rsidRPr="00B776BF">
        <w:rPr>
          <w:lang w:val="en-GB"/>
        </w:rPr>
        <w:t>SEP, being lowe</w:t>
      </w:r>
      <w:r w:rsidR="00EC201C" w:rsidRPr="00B776BF">
        <w:rPr>
          <w:lang w:val="en-GB"/>
        </w:rPr>
        <w:t>st</w:t>
      </w:r>
      <w:r w:rsidR="00C60858" w:rsidRPr="00B776BF">
        <w:rPr>
          <w:lang w:val="en-GB"/>
        </w:rPr>
        <w:t xml:space="preserve"> </w:t>
      </w:r>
      <w:r w:rsidR="00FC3142" w:rsidRPr="00B776BF">
        <w:rPr>
          <w:lang w:val="en-GB"/>
        </w:rPr>
        <w:t>in the wealthiest areas (0.</w:t>
      </w:r>
      <w:r w:rsidR="00315E37" w:rsidRPr="00B776BF">
        <w:rPr>
          <w:lang w:val="en-GB"/>
        </w:rPr>
        <w:t>7</w:t>
      </w:r>
      <w:r w:rsidR="00FC3142" w:rsidRPr="00B776BF">
        <w:rPr>
          <w:lang w:val="en-GB"/>
        </w:rPr>
        <w:t>%) and highe</w:t>
      </w:r>
      <w:r w:rsidR="00EC201C" w:rsidRPr="00B776BF">
        <w:rPr>
          <w:lang w:val="en-GB"/>
        </w:rPr>
        <w:t>st</w:t>
      </w:r>
      <w:r w:rsidR="00FC3142" w:rsidRPr="00B776BF">
        <w:rPr>
          <w:lang w:val="en-GB"/>
        </w:rPr>
        <w:t xml:space="preserve"> in the most deprived areas (</w:t>
      </w:r>
      <w:r w:rsidR="000A4ACF" w:rsidRPr="00B776BF">
        <w:rPr>
          <w:lang w:val="en-GB"/>
        </w:rPr>
        <w:t>1.7%).</w:t>
      </w:r>
      <w:r w:rsidR="00BE502A" w:rsidRPr="00B776BF">
        <w:rPr>
          <w:lang w:val="en-GB"/>
        </w:rPr>
        <w:t xml:space="preserve"> </w:t>
      </w:r>
      <w:r w:rsidR="00347834" w:rsidRPr="00B776BF">
        <w:rPr>
          <w:lang w:val="en-GB"/>
        </w:rPr>
        <w:t>The mean age at baseline was 5</w:t>
      </w:r>
      <w:r w:rsidR="00315E37" w:rsidRPr="00B776BF">
        <w:rPr>
          <w:lang w:val="en-GB"/>
        </w:rPr>
        <w:t>6</w:t>
      </w:r>
      <w:r w:rsidR="00347834" w:rsidRPr="00B776BF">
        <w:rPr>
          <w:lang w:val="en-GB"/>
        </w:rPr>
        <w:t>.</w:t>
      </w:r>
      <w:r w:rsidR="00315E37" w:rsidRPr="00B776BF">
        <w:rPr>
          <w:lang w:val="en-GB"/>
        </w:rPr>
        <w:t>8</w:t>
      </w:r>
      <w:r w:rsidR="008A68FF" w:rsidRPr="00B776BF">
        <w:rPr>
          <w:lang w:val="en-GB"/>
        </w:rPr>
        <w:t xml:space="preserve"> </w:t>
      </w:r>
      <w:r w:rsidR="008A68FF" w:rsidRPr="00B776BF">
        <w:rPr>
          <w:rFonts w:ascii="Calibri" w:hAnsi="Calibri" w:cs="Calibri"/>
          <w:lang w:val="en-GB"/>
        </w:rPr>
        <w:t>±</w:t>
      </w:r>
      <w:r w:rsidR="00347834" w:rsidRPr="00B776BF">
        <w:rPr>
          <w:lang w:val="en-GB"/>
        </w:rPr>
        <w:t xml:space="preserve"> 11.</w:t>
      </w:r>
      <w:r w:rsidR="00315E37" w:rsidRPr="00B776BF">
        <w:rPr>
          <w:lang w:val="en-GB"/>
        </w:rPr>
        <w:t>3</w:t>
      </w:r>
      <w:r w:rsidR="008A68FF" w:rsidRPr="00B776BF">
        <w:rPr>
          <w:lang w:val="en-GB"/>
        </w:rPr>
        <w:t xml:space="preserve"> years</w:t>
      </w:r>
      <w:r w:rsidR="0096598E" w:rsidRPr="00B776BF">
        <w:rPr>
          <w:lang w:val="en-GB"/>
        </w:rPr>
        <w:t>.</w:t>
      </w:r>
      <w:r w:rsidR="003C2DCC" w:rsidRPr="00B776BF">
        <w:rPr>
          <w:lang w:val="en-GB"/>
        </w:rPr>
        <w:t xml:space="preserve"> </w:t>
      </w:r>
      <w:r w:rsidR="00A84EFD" w:rsidRPr="00B776BF">
        <w:rPr>
          <w:lang w:val="en-GB"/>
        </w:rPr>
        <w:t>Most of</w:t>
      </w:r>
      <w:r w:rsidR="00B900B9" w:rsidRPr="00B776BF">
        <w:rPr>
          <w:lang w:val="en-GB"/>
        </w:rPr>
        <w:t xml:space="preserve"> the</w:t>
      </w:r>
      <w:r w:rsidR="0092030D" w:rsidRPr="00B776BF">
        <w:rPr>
          <w:lang w:val="en-GB"/>
        </w:rPr>
        <w:t xml:space="preserve"> study population </w:t>
      </w:r>
      <w:r w:rsidR="00B900B9" w:rsidRPr="00B776BF">
        <w:rPr>
          <w:lang w:val="en-GB"/>
        </w:rPr>
        <w:t xml:space="preserve">were </w:t>
      </w:r>
      <w:r w:rsidR="0092030D" w:rsidRPr="00B776BF">
        <w:rPr>
          <w:lang w:val="en-GB"/>
        </w:rPr>
        <w:t xml:space="preserve">Belgians, </w:t>
      </w:r>
      <w:r w:rsidR="00665EEE" w:rsidRPr="00B776BF">
        <w:rPr>
          <w:lang w:val="en-GB"/>
        </w:rPr>
        <w:t>owners and cohab</w:t>
      </w:r>
      <w:r w:rsidR="00B900B9" w:rsidRPr="00B776BF">
        <w:rPr>
          <w:lang w:val="en-GB"/>
        </w:rPr>
        <w:t>ited</w:t>
      </w:r>
      <w:r w:rsidR="00665EEE" w:rsidRPr="00B776BF">
        <w:rPr>
          <w:lang w:val="en-GB"/>
        </w:rPr>
        <w:t xml:space="preserve"> with </w:t>
      </w:r>
      <w:r w:rsidR="00B070B1" w:rsidRPr="00B776BF">
        <w:rPr>
          <w:lang w:val="en-GB"/>
        </w:rPr>
        <w:t>their</w:t>
      </w:r>
      <w:r w:rsidR="00665EEE" w:rsidRPr="00B776BF">
        <w:rPr>
          <w:lang w:val="en-GB"/>
        </w:rPr>
        <w:t xml:space="preserve"> partner.</w:t>
      </w:r>
      <w:r w:rsidR="00237C84" w:rsidRPr="00B776BF">
        <w:rPr>
          <w:lang w:val="en-GB"/>
        </w:rPr>
        <w:t xml:space="preserve"> </w:t>
      </w:r>
      <w:r w:rsidR="00085441" w:rsidRPr="00B776BF">
        <w:rPr>
          <w:lang w:val="en-GB"/>
        </w:rPr>
        <w:t xml:space="preserve">The median exposure to </w:t>
      </w:r>
      <w:r w:rsidR="00294A65" w:rsidRPr="00B776BF">
        <w:rPr>
          <w:lang w:val="en-GB"/>
        </w:rPr>
        <w:t>surrounding greenness</w:t>
      </w:r>
      <w:r w:rsidR="00085441" w:rsidRPr="00B776BF">
        <w:rPr>
          <w:lang w:val="en-GB"/>
        </w:rPr>
        <w:t xml:space="preserve"> was </w:t>
      </w:r>
      <w:r w:rsidR="003F117B" w:rsidRPr="00B776BF">
        <w:rPr>
          <w:lang w:val="en-GB"/>
        </w:rPr>
        <w:t>0.</w:t>
      </w:r>
      <w:r w:rsidR="00087FA4" w:rsidRPr="00B776BF">
        <w:rPr>
          <w:lang w:val="en-GB"/>
        </w:rPr>
        <w:t xml:space="preserve">62 </w:t>
      </w:r>
      <w:r w:rsidR="003F117B" w:rsidRPr="00B776BF">
        <w:rPr>
          <w:lang w:val="en-GB"/>
        </w:rPr>
        <w:t>(IQR:</w:t>
      </w:r>
      <w:r w:rsidR="007B3FC7" w:rsidRPr="00B776BF">
        <w:rPr>
          <w:lang w:val="en-GB"/>
        </w:rPr>
        <w:t xml:space="preserve"> 0.2</w:t>
      </w:r>
      <w:r w:rsidR="00E9315C" w:rsidRPr="00B776BF">
        <w:rPr>
          <w:lang w:val="en-GB"/>
        </w:rPr>
        <w:t>2</w:t>
      </w:r>
      <w:r w:rsidR="003F117B" w:rsidRPr="00B776BF">
        <w:rPr>
          <w:lang w:val="en-GB"/>
        </w:rPr>
        <w:t>)</w:t>
      </w:r>
      <w:r w:rsidR="00294A65" w:rsidRPr="00B776BF">
        <w:rPr>
          <w:lang w:val="en-GB"/>
        </w:rPr>
        <w:t>.</w:t>
      </w:r>
      <w:r w:rsidR="003F117B" w:rsidRPr="00B776BF">
        <w:rPr>
          <w:lang w:val="en-GB"/>
        </w:rPr>
        <w:t xml:space="preserve"> </w:t>
      </w:r>
      <w:r w:rsidR="00420AE3" w:rsidRPr="00B776BF">
        <w:rPr>
          <w:lang w:val="en-GB"/>
        </w:rPr>
        <w:t>T</w:t>
      </w:r>
      <w:r w:rsidR="009A64EA" w:rsidRPr="00B776BF">
        <w:rPr>
          <w:lang w:val="en-GB"/>
        </w:rPr>
        <w:t xml:space="preserve">he median proportion of </w:t>
      </w:r>
      <w:r w:rsidR="00F54C8D" w:rsidRPr="00B776BF">
        <w:rPr>
          <w:lang w:val="en-GB"/>
        </w:rPr>
        <w:t xml:space="preserve">households </w:t>
      </w:r>
      <w:r w:rsidR="009A64EA" w:rsidRPr="00B776BF">
        <w:rPr>
          <w:lang w:val="en-GB"/>
        </w:rPr>
        <w:t xml:space="preserve">reporting </w:t>
      </w:r>
      <w:r w:rsidR="00420AE3" w:rsidRPr="00B776BF">
        <w:rPr>
          <w:lang w:val="en-GB"/>
        </w:rPr>
        <w:t xml:space="preserve">very good provision of </w:t>
      </w:r>
      <w:r w:rsidR="00841763" w:rsidRPr="00B776BF">
        <w:rPr>
          <w:lang w:val="en-GB"/>
        </w:rPr>
        <w:t xml:space="preserve">neighbourhood </w:t>
      </w:r>
      <w:r w:rsidR="00420AE3" w:rsidRPr="00B776BF">
        <w:rPr>
          <w:lang w:val="en-GB"/>
        </w:rPr>
        <w:t>green</w:t>
      </w:r>
      <w:r w:rsidR="003F5FA8" w:rsidRPr="00B776BF">
        <w:rPr>
          <w:lang w:val="en-GB"/>
        </w:rPr>
        <w:t xml:space="preserve"> spaces</w:t>
      </w:r>
      <w:r w:rsidR="00420AE3" w:rsidRPr="00B776BF">
        <w:rPr>
          <w:lang w:val="en-GB"/>
        </w:rPr>
        <w:t xml:space="preserve"> in the census tract</w:t>
      </w:r>
      <w:r w:rsidR="00164B29" w:rsidRPr="00B776BF">
        <w:rPr>
          <w:lang w:val="en-GB"/>
        </w:rPr>
        <w:t xml:space="preserve"> (i.e., perceived neighbo</w:t>
      </w:r>
      <w:r w:rsidR="0022550C" w:rsidRPr="00B776BF">
        <w:rPr>
          <w:lang w:val="en-GB"/>
        </w:rPr>
        <w:t>u</w:t>
      </w:r>
      <w:r w:rsidR="00164B29" w:rsidRPr="00B776BF">
        <w:rPr>
          <w:lang w:val="en-GB"/>
        </w:rPr>
        <w:t>rhood greenness)</w:t>
      </w:r>
      <w:r w:rsidR="00420AE3" w:rsidRPr="00B776BF">
        <w:rPr>
          <w:lang w:val="en-GB"/>
        </w:rPr>
        <w:t xml:space="preserve"> was</w:t>
      </w:r>
      <w:r w:rsidR="009A64EA" w:rsidRPr="00B776BF">
        <w:rPr>
          <w:lang w:val="en-GB"/>
        </w:rPr>
        <w:t xml:space="preserve"> </w:t>
      </w:r>
      <w:r w:rsidR="003F117B" w:rsidRPr="00B776BF">
        <w:rPr>
          <w:lang w:val="en-GB"/>
        </w:rPr>
        <w:t>22</w:t>
      </w:r>
      <w:r w:rsidR="001F4419" w:rsidRPr="00B776BF">
        <w:rPr>
          <w:lang w:val="en-GB"/>
        </w:rPr>
        <w:t>.5</w:t>
      </w:r>
      <w:r w:rsidR="003F117B" w:rsidRPr="00B776BF">
        <w:rPr>
          <w:lang w:val="en-GB"/>
        </w:rPr>
        <w:t xml:space="preserve">% (IQR: </w:t>
      </w:r>
      <w:r w:rsidR="00224375" w:rsidRPr="00B776BF">
        <w:rPr>
          <w:lang w:val="en-GB"/>
        </w:rPr>
        <w:t>21</w:t>
      </w:r>
      <w:r w:rsidR="003F117B" w:rsidRPr="00B776BF">
        <w:rPr>
          <w:lang w:val="en-GB"/>
        </w:rPr>
        <w:t>.</w:t>
      </w:r>
      <w:r w:rsidR="002932BD" w:rsidRPr="00B776BF">
        <w:rPr>
          <w:lang w:val="en-GB"/>
        </w:rPr>
        <w:t>3</w:t>
      </w:r>
      <w:r w:rsidR="003F117B" w:rsidRPr="00B776BF">
        <w:rPr>
          <w:lang w:val="en-GB"/>
        </w:rPr>
        <w:t>)</w:t>
      </w:r>
      <w:r w:rsidR="00D20281" w:rsidRPr="00B776BF">
        <w:rPr>
          <w:lang w:val="en-GB"/>
        </w:rPr>
        <w:t>.</w:t>
      </w:r>
      <w:r w:rsidR="00211A20" w:rsidRPr="00B776BF">
        <w:rPr>
          <w:lang w:val="en-GB"/>
        </w:rPr>
        <w:t xml:space="preserve"> </w:t>
      </w:r>
      <w:r w:rsidR="007B08B7" w:rsidRPr="00B776BF">
        <w:rPr>
          <w:lang w:val="en-GB"/>
        </w:rPr>
        <w:t xml:space="preserve">The </w:t>
      </w:r>
      <w:r w:rsidR="00BB3A01" w:rsidRPr="00B776BF">
        <w:rPr>
          <w:lang w:val="en-GB"/>
        </w:rPr>
        <w:t>residential greenness</w:t>
      </w:r>
      <w:r w:rsidR="00F778FF" w:rsidRPr="00B776BF">
        <w:rPr>
          <w:lang w:val="en-GB"/>
        </w:rPr>
        <w:t xml:space="preserve"> </w:t>
      </w:r>
      <w:r w:rsidR="007B08B7" w:rsidRPr="00B776BF">
        <w:rPr>
          <w:lang w:val="en-GB"/>
        </w:rPr>
        <w:t xml:space="preserve">metrics </w:t>
      </w:r>
      <w:r w:rsidR="00CA4282" w:rsidRPr="00B776BF">
        <w:rPr>
          <w:lang w:val="en-GB"/>
        </w:rPr>
        <w:t>followed a gradient</w:t>
      </w:r>
      <w:r w:rsidR="00EB3CE7" w:rsidRPr="00B776BF">
        <w:rPr>
          <w:lang w:val="en-GB"/>
        </w:rPr>
        <w:t xml:space="preserve"> according to </w:t>
      </w:r>
      <w:r w:rsidR="003E5857" w:rsidRPr="00B776BF">
        <w:rPr>
          <w:lang w:val="en-GB"/>
        </w:rPr>
        <w:t xml:space="preserve">neighbourhood </w:t>
      </w:r>
      <w:r w:rsidR="00EB3CE7" w:rsidRPr="00B776BF">
        <w:rPr>
          <w:lang w:val="en-GB"/>
        </w:rPr>
        <w:t>SEP</w:t>
      </w:r>
      <w:r w:rsidR="00CA4282" w:rsidRPr="00B776BF">
        <w:rPr>
          <w:lang w:val="en-GB"/>
        </w:rPr>
        <w:t xml:space="preserve">, with </w:t>
      </w:r>
      <w:r w:rsidR="00243B48" w:rsidRPr="00B776BF">
        <w:rPr>
          <w:lang w:val="en-GB"/>
        </w:rPr>
        <w:t>residents</w:t>
      </w:r>
      <w:r w:rsidR="000F13C4" w:rsidRPr="00B776BF">
        <w:rPr>
          <w:lang w:val="en-GB"/>
        </w:rPr>
        <w:t xml:space="preserve"> in most deprived areas </w:t>
      </w:r>
      <w:r w:rsidR="00CA4282" w:rsidRPr="00B776BF">
        <w:rPr>
          <w:lang w:val="en-GB"/>
        </w:rPr>
        <w:t>presenting</w:t>
      </w:r>
      <w:r w:rsidR="000F13C4" w:rsidRPr="00B776BF">
        <w:rPr>
          <w:lang w:val="en-GB"/>
        </w:rPr>
        <w:t xml:space="preserve"> the lowest exposure to</w:t>
      </w:r>
      <w:r w:rsidR="00942D5F" w:rsidRPr="00B776BF">
        <w:rPr>
          <w:lang w:val="en-GB"/>
        </w:rPr>
        <w:t xml:space="preserve"> </w:t>
      </w:r>
      <w:r w:rsidR="00BB3A01" w:rsidRPr="00B776BF">
        <w:rPr>
          <w:lang w:val="en-GB"/>
        </w:rPr>
        <w:t>green spaces</w:t>
      </w:r>
      <w:r w:rsidR="000F13C4" w:rsidRPr="00B776BF">
        <w:rPr>
          <w:lang w:val="en-GB"/>
        </w:rPr>
        <w:t>.</w:t>
      </w:r>
      <w:r w:rsidR="00244106" w:rsidRPr="00B776BF">
        <w:rPr>
          <w:lang w:val="en-GB"/>
        </w:rPr>
        <w:t xml:space="preserve"> </w:t>
      </w:r>
      <w:r w:rsidR="008F3703" w:rsidRPr="00B776BF">
        <w:rPr>
          <w:lang w:val="en-GB"/>
        </w:rPr>
        <w:t>A</w:t>
      </w:r>
      <w:r w:rsidR="00244106" w:rsidRPr="00B776BF">
        <w:rPr>
          <w:lang w:val="en-GB"/>
        </w:rPr>
        <w:t xml:space="preserve"> detailed description of the environmental variables </w:t>
      </w:r>
      <w:r w:rsidR="008F3703" w:rsidRPr="00B776BF">
        <w:rPr>
          <w:lang w:val="en-GB"/>
        </w:rPr>
        <w:t>is shown in</w:t>
      </w:r>
      <w:r w:rsidR="00101F8E" w:rsidRPr="00B776BF">
        <w:rPr>
          <w:lang w:val="en-GB"/>
        </w:rPr>
        <w:t xml:space="preserve"> the</w:t>
      </w:r>
      <w:r w:rsidR="008F3703" w:rsidRPr="00B776BF">
        <w:rPr>
          <w:lang w:val="en-GB"/>
        </w:rPr>
        <w:t xml:space="preserve"> Supplementa</w:t>
      </w:r>
      <w:r w:rsidR="00643FBC" w:rsidRPr="00B776BF">
        <w:rPr>
          <w:lang w:val="en-GB"/>
        </w:rPr>
        <w:t>l</w:t>
      </w:r>
      <w:r w:rsidR="008F3703" w:rsidRPr="00B776BF">
        <w:rPr>
          <w:lang w:val="en-GB"/>
        </w:rPr>
        <w:t xml:space="preserve"> Material</w:t>
      </w:r>
      <w:r w:rsidR="00101F8E" w:rsidRPr="00B776BF">
        <w:rPr>
          <w:lang w:val="en-GB"/>
        </w:rPr>
        <w:t xml:space="preserve"> (Table S</w:t>
      </w:r>
      <w:r w:rsidR="00B12AA9" w:rsidRPr="00B776BF">
        <w:rPr>
          <w:lang w:val="en-GB"/>
        </w:rPr>
        <w:t>2</w:t>
      </w:r>
      <w:r w:rsidR="00101F8E" w:rsidRPr="00B776BF">
        <w:rPr>
          <w:lang w:val="en-GB"/>
        </w:rPr>
        <w:t>)</w:t>
      </w:r>
      <w:r w:rsidR="001E7B58" w:rsidRPr="00B776BF">
        <w:rPr>
          <w:lang w:val="en-GB"/>
        </w:rPr>
        <w:t>.</w:t>
      </w:r>
    </w:p>
    <w:p w14:paraId="1E03D3F9" w14:textId="77777777" w:rsidR="008858F4" w:rsidRDefault="008858F4" w:rsidP="004775E2">
      <w:pPr>
        <w:spacing w:line="480" w:lineRule="auto"/>
        <w:jc w:val="both"/>
        <w:rPr>
          <w:lang w:val="en-GB"/>
        </w:rPr>
      </w:pPr>
    </w:p>
    <w:p w14:paraId="37CAC2FF" w14:textId="77777777" w:rsidR="00B1478D" w:rsidRDefault="00B1478D" w:rsidP="00B1478D">
      <w:pPr>
        <w:spacing w:after="60" w:line="480" w:lineRule="auto"/>
        <w:jc w:val="both"/>
        <w:rPr>
          <w:lang w:val="en-GB"/>
        </w:rPr>
      </w:pPr>
      <w:r w:rsidRPr="0022550C">
        <w:rPr>
          <w:b/>
          <w:bCs/>
          <w:lang w:val="en-GB"/>
        </w:rPr>
        <w:t xml:space="preserve">Table 1. </w:t>
      </w:r>
      <w:r w:rsidRPr="0022550C">
        <w:rPr>
          <w:lang w:val="en-GB"/>
        </w:rPr>
        <w:t xml:space="preserve">Description of the total study population by quartiles of the </w:t>
      </w:r>
      <w:r>
        <w:rPr>
          <w:lang w:val="en-GB"/>
        </w:rPr>
        <w:t>neighbourhood</w:t>
      </w:r>
      <w:r w:rsidRPr="0022550C">
        <w:rPr>
          <w:lang w:val="en-GB"/>
        </w:rPr>
        <w:t xml:space="preserve"> index</w:t>
      </w:r>
      <w:r>
        <w:rPr>
          <w:lang w:val="en-GB"/>
        </w:rPr>
        <w:t xml:space="preserve"> </w:t>
      </w:r>
      <w:r w:rsidRPr="0022550C">
        <w:rPr>
          <w:lang w:val="en-GB"/>
        </w:rPr>
        <w:t>of socioeconomic position. Five largest Belgian urban areas, 2001-2014.</w:t>
      </w:r>
    </w:p>
    <w:tbl>
      <w:tblPr>
        <w:tblW w:w="0" w:type="auto"/>
        <w:tblLook w:val="04A0" w:firstRow="1" w:lastRow="0" w:firstColumn="1" w:lastColumn="0" w:noHBand="0" w:noVBand="1"/>
      </w:tblPr>
      <w:tblGrid>
        <w:gridCol w:w="2730"/>
        <w:gridCol w:w="1372"/>
        <w:gridCol w:w="1247"/>
        <w:gridCol w:w="1213"/>
        <w:gridCol w:w="1213"/>
        <w:gridCol w:w="1251"/>
      </w:tblGrid>
      <w:tr w:rsidR="00B1478D" w:rsidRPr="0089406D" w14:paraId="56C74777" w14:textId="77777777" w:rsidTr="00522449">
        <w:trPr>
          <w:trHeight w:val="660"/>
        </w:trPr>
        <w:tc>
          <w:tcPr>
            <w:tcW w:w="0" w:type="auto"/>
            <w:tcBorders>
              <w:top w:val="single" w:sz="8" w:space="0" w:color="auto"/>
              <w:left w:val="nil"/>
              <w:bottom w:val="nil"/>
              <w:right w:val="nil"/>
            </w:tcBorders>
            <w:shd w:val="clear" w:color="auto" w:fill="auto"/>
            <w:vAlign w:val="center"/>
            <w:hideMark/>
          </w:tcPr>
          <w:p w14:paraId="78A76FB9"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single" w:sz="8" w:space="0" w:color="auto"/>
              <w:left w:val="nil"/>
              <w:bottom w:val="nil"/>
              <w:right w:val="nil"/>
            </w:tcBorders>
            <w:shd w:val="clear" w:color="auto" w:fill="auto"/>
            <w:vAlign w:val="center"/>
            <w:hideMark/>
          </w:tcPr>
          <w:p w14:paraId="4A760A29" w14:textId="77777777" w:rsidR="00B1478D" w:rsidRPr="0089406D" w:rsidRDefault="00B1478D" w:rsidP="00522449">
            <w:pPr>
              <w:spacing w:line="480" w:lineRule="auto"/>
              <w:jc w:val="center"/>
              <w:rPr>
                <w:rFonts w:ascii="Calibri" w:eastAsia="Times New Roman" w:hAnsi="Calibri" w:cs="Calibri"/>
                <w:b/>
                <w:bCs/>
                <w:color w:val="000000"/>
                <w:sz w:val="21"/>
                <w:szCs w:val="21"/>
                <w:lang w:val="en-BE" w:eastAsia="en-GB"/>
              </w:rPr>
            </w:pPr>
            <w:r w:rsidRPr="0089406D">
              <w:rPr>
                <w:rFonts w:ascii="Calibri" w:eastAsia="Times New Roman" w:hAnsi="Calibri" w:cs="Calibri"/>
                <w:b/>
                <w:bCs/>
                <w:color w:val="000000"/>
                <w:sz w:val="21"/>
                <w:szCs w:val="21"/>
                <w:lang w:val="en-GB" w:eastAsia="en-GB"/>
              </w:rPr>
              <w:t xml:space="preserve">Total population </w:t>
            </w:r>
          </w:p>
        </w:tc>
        <w:tc>
          <w:tcPr>
            <w:tcW w:w="0" w:type="auto"/>
            <w:gridSpan w:val="4"/>
            <w:tcBorders>
              <w:top w:val="single" w:sz="8" w:space="0" w:color="auto"/>
              <w:left w:val="nil"/>
              <w:bottom w:val="single" w:sz="8" w:space="0" w:color="auto"/>
              <w:right w:val="nil"/>
            </w:tcBorders>
            <w:shd w:val="clear" w:color="auto" w:fill="auto"/>
            <w:vAlign w:val="center"/>
            <w:hideMark/>
          </w:tcPr>
          <w:p w14:paraId="2D70ADC6" w14:textId="77777777" w:rsidR="00B1478D" w:rsidRPr="0089406D" w:rsidRDefault="00B1478D" w:rsidP="00522449">
            <w:pPr>
              <w:spacing w:line="480" w:lineRule="auto"/>
              <w:jc w:val="center"/>
              <w:rPr>
                <w:rFonts w:ascii="Calibri" w:eastAsia="Times New Roman" w:hAnsi="Calibri" w:cs="Calibri"/>
                <w:b/>
                <w:bCs/>
                <w:color w:val="000000"/>
                <w:sz w:val="21"/>
                <w:szCs w:val="21"/>
                <w:lang w:val="en-BE" w:eastAsia="en-GB"/>
              </w:rPr>
            </w:pPr>
            <w:r w:rsidRPr="0089406D">
              <w:rPr>
                <w:rFonts w:ascii="Calibri" w:eastAsia="Times New Roman" w:hAnsi="Calibri" w:cs="Calibri"/>
                <w:b/>
                <w:bCs/>
                <w:color w:val="000000"/>
                <w:sz w:val="21"/>
                <w:szCs w:val="21"/>
                <w:lang w:val="en-GB" w:eastAsia="en-GB"/>
              </w:rPr>
              <w:t>Quartiles of neighbourhood socioeconomic position</w:t>
            </w:r>
          </w:p>
        </w:tc>
      </w:tr>
      <w:tr w:rsidR="00B1478D" w:rsidRPr="0089406D" w14:paraId="3DFEAB7B" w14:textId="77777777" w:rsidTr="00522449">
        <w:trPr>
          <w:trHeight w:val="660"/>
        </w:trPr>
        <w:tc>
          <w:tcPr>
            <w:tcW w:w="0" w:type="auto"/>
            <w:tcBorders>
              <w:top w:val="nil"/>
              <w:left w:val="nil"/>
              <w:bottom w:val="nil"/>
              <w:right w:val="nil"/>
            </w:tcBorders>
            <w:shd w:val="clear" w:color="auto" w:fill="auto"/>
            <w:vAlign w:val="bottom"/>
            <w:hideMark/>
          </w:tcPr>
          <w:p w14:paraId="360D8576" w14:textId="77777777" w:rsidR="00B1478D" w:rsidRPr="0089406D" w:rsidRDefault="00B1478D" w:rsidP="00522449">
            <w:pPr>
              <w:spacing w:line="480" w:lineRule="auto"/>
              <w:jc w:val="center"/>
              <w:rPr>
                <w:rFonts w:ascii="Calibri" w:eastAsia="Times New Roman" w:hAnsi="Calibri" w:cs="Calibri"/>
                <w:b/>
                <w:bCs/>
                <w:color w:val="000000"/>
                <w:sz w:val="21"/>
                <w:szCs w:val="21"/>
                <w:lang w:val="en-BE" w:eastAsia="en-GB"/>
              </w:rPr>
            </w:pPr>
          </w:p>
        </w:tc>
        <w:tc>
          <w:tcPr>
            <w:tcW w:w="0" w:type="auto"/>
            <w:tcBorders>
              <w:top w:val="nil"/>
              <w:left w:val="nil"/>
              <w:bottom w:val="single" w:sz="8" w:space="0" w:color="auto"/>
              <w:right w:val="nil"/>
            </w:tcBorders>
            <w:shd w:val="clear" w:color="auto" w:fill="auto"/>
            <w:vAlign w:val="center"/>
            <w:hideMark/>
          </w:tcPr>
          <w:p w14:paraId="3FC5C28E" w14:textId="77777777" w:rsidR="00B1478D" w:rsidRPr="0089406D" w:rsidRDefault="00B1478D" w:rsidP="00522449">
            <w:pPr>
              <w:spacing w:line="480" w:lineRule="auto"/>
              <w:jc w:val="center"/>
              <w:rPr>
                <w:rFonts w:ascii="Calibri" w:eastAsia="Times New Roman" w:hAnsi="Calibri" w:cs="Calibri"/>
                <w:b/>
                <w:bCs/>
                <w:color w:val="000000"/>
                <w:sz w:val="21"/>
                <w:szCs w:val="21"/>
                <w:lang w:val="en-BE" w:eastAsia="en-GB"/>
              </w:rPr>
            </w:pPr>
            <w:r w:rsidRPr="0089406D">
              <w:rPr>
                <w:rFonts w:ascii="Calibri" w:eastAsia="Times New Roman" w:hAnsi="Calibri" w:cs="Calibri"/>
                <w:b/>
                <w:bCs/>
                <w:color w:val="000000"/>
                <w:sz w:val="21"/>
                <w:szCs w:val="21"/>
                <w:lang w:val="en-GB" w:eastAsia="en-GB"/>
              </w:rPr>
              <w:t>(</w:t>
            </w:r>
            <w:proofErr w:type="gramStart"/>
            <w:r w:rsidRPr="0089406D">
              <w:rPr>
                <w:rFonts w:ascii="Calibri" w:eastAsia="Times New Roman" w:hAnsi="Calibri" w:cs="Calibri"/>
                <w:b/>
                <w:bCs/>
                <w:color w:val="000000"/>
                <w:sz w:val="21"/>
                <w:szCs w:val="21"/>
                <w:lang w:val="en-GB" w:eastAsia="en-GB"/>
              </w:rPr>
              <w:t>aged</w:t>
            </w:r>
            <w:proofErr w:type="gramEnd"/>
            <w:r w:rsidRPr="0089406D">
              <w:rPr>
                <w:rFonts w:ascii="Calibri" w:eastAsia="Times New Roman" w:hAnsi="Calibri" w:cs="Calibri"/>
                <w:b/>
                <w:bCs/>
                <w:color w:val="000000"/>
                <w:sz w:val="21"/>
                <w:szCs w:val="21"/>
                <w:lang w:val="en-GB" w:eastAsia="en-GB"/>
              </w:rPr>
              <w:t xml:space="preserve"> 40-79 years)</w:t>
            </w:r>
          </w:p>
        </w:tc>
        <w:tc>
          <w:tcPr>
            <w:tcW w:w="0" w:type="auto"/>
            <w:tcBorders>
              <w:top w:val="nil"/>
              <w:left w:val="nil"/>
              <w:bottom w:val="single" w:sz="8" w:space="0" w:color="auto"/>
              <w:right w:val="nil"/>
            </w:tcBorders>
            <w:shd w:val="clear" w:color="auto" w:fill="auto"/>
            <w:vAlign w:val="center"/>
            <w:hideMark/>
          </w:tcPr>
          <w:p w14:paraId="20C58E64" w14:textId="77777777" w:rsidR="00B1478D" w:rsidRPr="0089406D" w:rsidRDefault="00B1478D" w:rsidP="00522449">
            <w:pPr>
              <w:spacing w:line="480" w:lineRule="auto"/>
              <w:jc w:val="center"/>
              <w:rPr>
                <w:rFonts w:ascii="Calibri" w:eastAsia="Times New Roman" w:hAnsi="Calibri" w:cs="Calibri"/>
                <w:b/>
                <w:bCs/>
                <w:color w:val="000000"/>
                <w:sz w:val="21"/>
                <w:szCs w:val="21"/>
                <w:lang w:val="en-BE" w:eastAsia="en-GB"/>
              </w:rPr>
            </w:pPr>
            <w:r w:rsidRPr="0089406D">
              <w:rPr>
                <w:rFonts w:ascii="Calibri" w:eastAsia="Times New Roman" w:hAnsi="Calibri" w:cs="Calibri"/>
                <w:b/>
                <w:bCs/>
                <w:color w:val="000000"/>
                <w:sz w:val="21"/>
                <w:szCs w:val="21"/>
                <w:lang w:val="en-GB" w:eastAsia="en-GB"/>
              </w:rPr>
              <w:t>Q1 (least deprived)</w:t>
            </w:r>
          </w:p>
        </w:tc>
        <w:tc>
          <w:tcPr>
            <w:tcW w:w="0" w:type="auto"/>
            <w:tcBorders>
              <w:top w:val="nil"/>
              <w:left w:val="nil"/>
              <w:bottom w:val="single" w:sz="8" w:space="0" w:color="auto"/>
              <w:right w:val="nil"/>
            </w:tcBorders>
            <w:shd w:val="clear" w:color="auto" w:fill="auto"/>
            <w:vAlign w:val="center"/>
            <w:hideMark/>
          </w:tcPr>
          <w:p w14:paraId="55F44CC5" w14:textId="77777777" w:rsidR="00B1478D" w:rsidRPr="0089406D" w:rsidRDefault="00B1478D" w:rsidP="00522449">
            <w:pPr>
              <w:spacing w:line="480" w:lineRule="auto"/>
              <w:jc w:val="center"/>
              <w:rPr>
                <w:rFonts w:ascii="Calibri" w:eastAsia="Times New Roman" w:hAnsi="Calibri" w:cs="Calibri"/>
                <w:b/>
                <w:bCs/>
                <w:color w:val="000000"/>
                <w:sz w:val="21"/>
                <w:szCs w:val="21"/>
                <w:lang w:val="en-BE" w:eastAsia="en-GB"/>
              </w:rPr>
            </w:pPr>
            <w:r w:rsidRPr="0089406D">
              <w:rPr>
                <w:rFonts w:ascii="Calibri" w:eastAsia="Times New Roman" w:hAnsi="Calibri" w:cs="Calibri"/>
                <w:b/>
                <w:bCs/>
                <w:color w:val="000000"/>
                <w:sz w:val="21"/>
                <w:szCs w:val="21"/>
                <w:lang w:val="en-GB" w:eastAsia="en-GB"/>
              </w:rPr>
              <w:t>Q2</w:t>
            </w:r>
          </w:p>
        </w:tc>
        <w:tc>
          <w:tcPr>
            <w:tcW w:w="0" w:type="auto"/>
            <w:tcBorders>
              <w:top w:val="nil"/>
              <w:left w:val="nil"/>
              <w:bottom w:val="single" w:sz="8" w:space="0" w:color="auto"/>
              <w:right w:val="nil"/>
            </w:tcBorders>
            <w:shd w:val="clear" w:color="auto" w:fill="auto"/>
            <w:vAlign w:val="center"/>
            <w:hideMark/>
          </w:tcPr>
          <w:p w14:paraId="1832157C" w14:textId="77777777" w:rsidR="00B1478D" w:rsidRPr="0089406D" w:rsidRDefault="00B1478D" w:rsidP="00522449">
            <w:pPr>
              <w:spacing w:line="480" w:lineRule="auto"/>
              <w:jc w:val="center"/>
              <w:rPr>
                <w:rFonts w:ascii="Calibri" w:eastAsia="Times New Roman" w:hAnsi="Calibri" w:cs="Calibri"/>
                <w:b/>
                <w:bCs/>
                <w:color w:val="000000"/>
                <w:sz w:val="21"/>
                <w:szCs w:val="21"/>
                <w:lang w:val="en-BE" w:eastAsia="en-GB"/>
              </w:rPr>
            </w:pPr>
            <w:r w:rsidRPr="0089406D">
              <w:rPr>
                <w:rFonts w:ascii="Calibri" w:eastAsia="Times New Roman" w:hAnsi="Calibri" w:cs="Calibri"/>
                <w:b/>
                <w:bCs/>
                <w:color w:val="000000"/>
                <w:sz w:val="21"/>
                <w:szCs w:val="21"/>
                <w:lang w:val="en-GB" w:eastAsia="en-GB"/>
              </w:rPr>
              <w:t>Q3</w:t>
            </w:r>
          </w:p>
        </w:tc>
        <w:tc>
          <w:tcPr>
            <w:tcW w:w="0" w:type="auto"/>
            <w:tcBorders>
              <w:top w:val="nil"/>
              <w:left w:val="nil"/>
              <w:bottom w:val="single" w:sz="8" w:space="0" w:color="auto"/>
              <w:right w:val="nil"/>
            </w:tcBorders>
            <w:shd w:val="clear" w:color="auto" w:fill="auto"/>
            <w:vAlign w:val="center"/>
            <w:hideMark/>
          </w:tcPr>
          <w:p w14:paraId="546EE972" w14:textId="77777777" w:rsidR="00B1478D" w:rsidRPr="0089406D" w:rsidRDefault="00B1478D" w:rsidP="00522449">
            <w:pPr>
              <w:spacing w:line="480" w:lineRule="auto"/>
              <w:rPr>
                <w:rFonts w:ascii="Calibri" w:eastAsia="Times New Roman" w:hAnsi="Calibri" w:cs="Calibri"/>
                <w:b/>
                <w:bCs/>
                <w:color w:val="000000"/>
                <w:sz w:val="21"/>
                <w:szCs w:val="21"/>
                <w:lang w:val="en-BE" w:eastAsia="en-GB"/>
              </w:rPr>
            </w:pPr>
            <w:r w:rsidRPr="0089406D">
              <w:rPr>
                <w:rFonts w:ascii="Calibri" w:eastAsia="Times New Roman" w:hAnsi="Calibri" w:cs="Calibri"/>
                <w:b/>
                <w:bCs/>
                <w:color w:val="000000"/>
                <w:sz w:val="21"/>
                <w:szCs w:val="21"/>
                <w:lang w:val="en-GB" w:eastAsia="en-GB"/>
              </w:rPr>
              <w:t>Q4 (most deprived)</w:t>
            </w:r>
          </w:p>
        </w:tc>
      </w:tr>
      <w:tr w:rsidR="00B1478D" w:rsidRPr="0089406D" w14:paraId="74B18323" w14:textId="77777777" w:rsidTr="00522449">
        <w:trPr>
          <w:trHeight w:val="660"/>
        </w:trPr>
        <w:tc>
          <w:tcPr>
            <w:tcW w:w="0" w:type="auto"/>
            <w:tcBorders>
              <w:top w:val="nil"/>
              <w:left w:val="nil"/>
              <w:bottom w:val="single" w:sz="8" w:space="0" w:color="auto"/>
              <w:right w:val="nil"/>
            </w:tcBorders>
            <w:shd w:val="clear" w:color="auto" w:fill="auto"/>
            <w:vAlign w:val="center"/>
            <w:hideMark/>
          </w:tcPr>
          <w:p w14:paraId="6E056B31"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60EE2B03" w14:textId="77777777" w:rsidR="00B1478D" w:rsidRPr="0089406D" w:rsidRDefault="00B1478D" w:rsidP="00522449">
            <w:pPr>
              <w:spacing w:line="480" w:lineRule="auto"/>
              <w:jc w:val="center"/>
              <w:rPr>
                <w:rFonts w:ascii="Calibri" w:eastAsia="Times New Roman" w:hAnsi="Calibri" w:cs="Calibri"/>
                <w:b/>
                <w:bCs/>
                <w:color w:val="000000"/>
                <w:sz w:val="21"/>
                <w:szCs w:val="21"/>
                <w:lang w:val="en-BE" w:eastAsia="en-GB"/>
              </w:rPr>
            </w:pPr>
            <w:r>
              <w:rPr>
                <w:rFonts w:ascii="Calibri" w:eastAsia="Times New Roman" w:hAnsi="Calibri" w:cs="Calibri"/>
                <w:b/>
                <w:bCs/>
                <w:color w:val="000000"/>
                <w:sz w:val="21"/>
                <w:szCs w:val="21"/>
                <w:lang w:val="en-GB" w:eastAsia="en-GB"/>
              </w:rPr>
              <w:t>n=</w:t>
            </w:r>
            <w:r w:rsidRPr="0089406D">
              <w:rPr>
                <w:rFonts w:ascii="Calibri" w:eastAsia="Times New Roman" w:hAnsi="Calibri" w:cs="Calibri"/>
                <w:b/>
                <w:bCs/>
                <w:color w:val="000000"/>
                <w:sz w:val="21"/>
                <w:szCs w:val="21"/>
                <w:lang w:val="en-GB" w:eastAsia="en-GB"/>
              </w:rPr>
              <w:t>2,309,236</w:t>
            </w:r>
          </w:p>
        </w:tc>
        <w:tc>
          <w:tcPr>
            <w:tcW w:w="0" w:type="auto"/>
            <w:tcBorders>
              <w:top w:val="nil"/>
              <w:left w:val="nil"/>
              <w:bottom w:val="single" w:sz="8" w:space="0" w:color="auto"/>
              <w:right w:val="nil"/>
            </w:tcBorders>
            <w:shd w:val="clear" w:color="auto" w:fill="auto"/>
            <w:vAlign w:val="center"/>
            <w:hideMark/>
          </w:tcPr>
          <w:p w14:paraId="2BF507CE" w14:textId="77777777" w:rsidR="00B1478D" w:rsidRPr="0089406D" w:rsidRDefault="00B1478D" w:rsidP="00522449">
            <w:pPr>
              <w:spacing w:line="480" w:lineRule="auto"/>
              <w:jc w:val="center"/>
              <w:rPr>
                <w:rFonts w:ascii="Calibri" w:eastAsia="Times New Roman" w:hAnsi="Calibri" w:cs="Calibri"/>
                <w:b/>
                <w:bCs/>
                <w:color w:val="000000"/>
                <w:sz w:val="21"/>
                <w:szCs w:val="21"/>
                <w:lang w:val="en-BE" w:eastAsia="en-GB"/>
              </w:rPr>
            </w:pPr>
            <w:r>
              <w:rPr>
                <w:rFonts w:ascii="Calibri" w:eastAsia="Times New Roman" w:hAnsi="Calibri" w:cs="Calibri"/>
                <w:b/>
                <w:bCs/>
                <w:color w:val="000000"/>
                <w:sz w:val="21"/>
                <w:szCs w:val="21"/>
                <w:lang w:val="en-GB" w:eastAsia="en-GB"/>
              </w:rPr>
              <w:t>n=</w:t>
            </w:r>
            <w:r w:rsidRPr="0089406D">
              <w:rPr>
                <w:rFonts w:ascii="Calibri" w:eastAsia="Times New Roman" w:hAnsi="Calibri" w:cs="Calibri"/>
                <w:b/>
                <w:bCs/>
                <w:color w:val="000000"/>
                <w:sz w:val="21"/>
                <w:szCs w:val="21"/>
                <w:lang w:val="en-GB" w:eastAsia="en-GB"/>
              </w:rPr>
              <w:t>578,102</w:t>
            </w:r>
          </w:p>
        </w:tc>
        <w:tc>
          <w:tcPr>
            <w:tcW w:w="0" w:type="auto"/>
            <w:tcBorders>
              <w:top w:val="nil"/>
              <w:left w:val="nil"/>
              <w:bottom w:val="single" w:sz="8" w:space="0" w:color="auto"/>
              <w:right w:val="nil"/>
            </w:tcBorders>
            <w:shd w:val="clear" w:color="auto" w:fill="auto"/>
            <w:vAlign w:val="center"/>
            <w:hideMark/>
          </w:tcPr>
          <w:p w14:paraId="72392B05" w14:textId="77777777" w:rsidR="00B1478D" w:rsidRPr="0089406D" w:rsidRDefault="00B1478D" w:rsidP="00522449">
            <w:pPr>
              <w:spacing w:line="480" w:lineRule="auto"/>
              <w:jc w:val="center"/>
              <w:rPr>
                <w:rFonts w:ascii="Calibri" w:eastAsia="Times New Roman" w:hAnsi="Calibri" w:cs="Calibri"/>
                <w:b/>
                <w:bCs/>
                <w:color w:val="000000"/>
                <w:sz w:val="21"/>
                <w:szCs w:val="21"/>
                <w:lang w:val="en-BE" w:eastAsia="en-GB"/>
              </w:rPr>
            </w:pPr>
            <w:r>
              <w:rPr>
                <w:rFonts w:ascii="Calibri" w:eastAsia="Times New Roman" w:hAnsi="Calibri" w:cs="Calibri"/>
                <w:b/>
                <w:bCs/>
                <w:color w:val="000000"/>
                <w:sz w:val="21"/>
                <w:szCs w:val="21"/>
                <w:lang w:val="en-GB" w:eastAsia="en-GB"/>
              </w:rPr>
              <w:t>n=</w:t>
            </w:r>
            <w:r w:rsidRPr="0089406D">
              <w:rPr>
                <w:rFonts w:ascii="Calibri" w:eastAsia="Times New Roman" w:hAnsi="Calibri" w:cs="Calibri"/>
                <w:b/>
                <w:bCs/>
                <w:color w:val="000000"/>
                <w:sz w:val="21"/>
                <w:szCs w:val="21"/>
                <w:lang w:val="en-GB" w:eastAsia="en-GB"/>
              </w:rPr>
              <w:t>576,605</w:t>
            </w:r>
          </w:p>
        </w:tc>
        <w:tc>
          <w:tcPr>
            <w:tcW w:w="0" w:type="auto"/>
            <w:tcBorders>
              <w:top w:val="nil"/>
              <w:left w:val="nil"/>
              <w:bottom w:val="single" w:sz="8" w:space="0" w:color="auto"/>
              <w:right w:val="nil"/>
            </w:tcBorders>
            <w:shd w:val="clear" w:color="auto" w:fill="auto"/>
            <w:vAlign w:val="center"/>
            <w:hideMark/>
          </w:tcPr>
          <w:p w14:paraId="16346012" w14:textId="77777777" w:rsidR="00B1478D" w:rsidRPr="0089406D" w:rsidRDefault="00B1478D" w:rsidP="00522449">
            <w:pPr>
              <w:spacing w:line="480" w:lineRule="auto"/>
              <w:jc w:val="center"/>
              <w:rPr>
                <w:rFonts w:ascii="Calibri" w:eastAsia="Times New Roman" w:hAnsi="Calibri" w:cs="Calibri"/>
                <w:b/>
                <w:bCs/>
                <w:color w:val="000000"/>
                <w:sz w:val="21"/>
                <w:szCs w:val="21"/>
                <w:lang w:val="en-BE" w:eastAsia="en-GB"/>
              </w:rPr>
            </w:pPr>
            <w:r>
              <w:rPr>
                <w:rFonts w:ascii="Calibri" w:eastAsia="Times New Roman" w:hAnsi="Calibri" w:cs="Calibri"/>
                <w:b/>
                <w:bCs/>
                <w:color w:val="000000"/>
                <w:sz w:val="21"/>
                <w:szCs w:val="21"/>
                <w:lang w:val="en-GB" w:eastAsia="en-GB"/>
              </w:rPr>
              <w:t>n=</w:t>
            </w:r>
            <w:r w:rsidRPr="0089406D">
              <w:rPr>
                <w:rFonts w:ascii="Calibri" w:eastAsia="Times New Roman" w:hAnsi="Calibri" w:cs="Calibri"/>
                <w:b/>
                <w:bCs/>
                <w:color w:val="000000"/>
                <w:sz w:val="21"/>
                <w:szCs w:val="21"/>
                <w:lang w:val="en-GB" w:eastAsia="en-GB"/>
              </w:rPr>
              <w:t>577,775</w:t>
            </w:r>
          </w:p>
        </w:tc>
        <w:tc>
          <w:tcPr>
            <w:tcW w:w="0" w:type="auto"/>
            <w:tcBorders>
              <w:top w:val="nil"/>
              <w:left w:val="nil"/>
              <w:bottom w:val="single" w:sz="8" w:space="0" w:color="auto"/>
              <w:right w:val="nil"/>
            </w:tcBorders>
            <w:shd w:val="clear" w:color="auto" w:fill="auto"/>
            <w:vAlign w:val="center"/>
            <w:hideMark/>
          </w:tcPr>
          <w:p w14:paraId="725652C0" w14:textId="77777777" w:rsidR="00B1478D" w:rsidRPr="0089406D" w:rsidRDefault="00B1478D" w:rsidP="00522449">
            <w:pPr>
              <w:spacing w:line="480" w:lineRule="auto"/>
              <w:rPr>
                <w:rFonts w:ascii="Calibri" w:eastAsia="Times New Roman" w:hAnsi="Calibri" w:cs="Calibri"/>
                <w:b/>
                <w:bCs/>
                <w:color w:val="000000"/>
                <w:sz w:val="21"/>
                <w:szCs w:val="21"/>
                <w:lang w:val="en-BE" w:eastAsia="en-GB"/>
              </w:rPr>
            </w:pPr>
            <w:r>
              <w:rPr>
                <w:rFonts w:ascii="Calibri" w:eastAsia="Times New Roman" w:hAnsi="Calibri" w:cs="Calibri"/>
                <w:b/>
                <w:bCs/>
                <w:color w:val="000000"/>
                <w:sz w:val="21"/>
                <w:szCs w:val="21"/>
                <w:lang w:val="en-GB" w:eastAsia="en-GB"/>
              </w:rPr>
              <w:t>n=</w:t>
            </w:r>
            <w:r w:rsidRPr="0089406D">
              <w:rPr>
                <w:rFonts w:ascii="Calibri" w:eastAsia="Times New Roman" w:hAnsi="Calibri" w:cs="Calibri"/>
                <w:b/>
                <w:bCs/>
                <w:color w:val="000000"/>
                <w:sz w:val="21"/>
                <w:szCs w:val="21"/>
                <w:lang w:val="en-GB" w:eastAsia="en-GB"/>
              </w:rPr>
              <w:t>576,754</w:t>
            </w:r>
          </w:p>
        </w:tc>
      </w:tr>
      <w:tr w:rsidR="00B1478D" w:rsidRPr="0089406D" w14:paraId="6ADB097A" w14:textId="77777777" w:rsidTr="00522449">
        <w:trPr>
          <w:trHeight w:val="3540"/>
        </w:trPr>
        <w:tc>
          <w:tcPr>
            <w:tcW w:w="0" w:type="auto"/>
            <w:tcBorders>
              <w:top w:val="nil"/>
              <w:left w:val="nil"/>
              <w:bottom w:val="single" w:sz="8" w:space="0" w:color="auto"/>
              <w:right w:val="nil"/>
            </w:tcBorders>
            <w:shd w:val="clear" w:color="auto" w:fill="auto"/>
            <w:vAlign w:val="center"/>
            <w:hideMark/>
          </w:tcPr>
          <w:p w14:paraId="5900CB6D" w14:textId="77777777" w:rsidR="00B1478D" w:rsidRPr="0089406D" w:rsidRDefault="00B1478D" w:rsidP="00522449">
            <w:pPr>
              <w:spacing w:line="480" w:lineRule="auto"/>
              <w:rPr>
                <w:rFonts w:ascii="Calibri" w:eastAsia="Times New Roman" w:hAnsi="Calibri" w:cs="Calibri"/>
                <w:b/>
                <w:bCs/>
                <w:color w:val="000000"/>
                <w:sz w:val="21"/>
                <w:szCs w:val="21"/>
                <w:lang w:val="en-BE" w:eastAsia="en-GB"/>
              </w:rPr>
            </w:pPr>
            <w:r w:rsidRPr="0089406D">
              <w:rPr>
                <w:rFonts w:ascii="Calibri" w:eastAsia="Times New Roman" w:hAnsi="Calibri" w:cs="Calibri"/>
                <w:b/>
                <w:bCs/>
                <w:color w:val="000000"/>
                <w:sz w:val="21"/>
                <w:szCs w:val="21"/>
                <w:lang w:val="en-GB" w:eastAsia="en-GB"/>
              </w:rPr>
              <w:lastRenderedPageBreak/>
              <w:t>Death certificates registering diabetes (ICD-10: E10-E14) as any cause of death during follow-up, N (%)</w:t>
            </w:r>
          </w:p>
        </w:tc>
        <w:tc>
          <w:tcPr>
            <w:tcW w:w="0" w:type="auto"/>
            <w:tcBorders>
              <w:top w:val="nil"/>
              <w:left w:val="nil"/>
              <w:bottom w:val="single" w:sz="8" w:space="0" w:color="auto"/>
              <w:right w:val="nil"/>
            </w:tcBorders>
            <w:shd w:val="clear" w:color="auto" w:fill="auto"/>
            <w:vAlign w:val="center"/>
            <w:hideMark/>
          </w:tcPr>
          <w:p w14:paraId="0E88FC3A"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26,928 (1.2)</w:t>
            </w:r>
          </w:p>
        </w:tc>
        <w:tc>
          <w:tcPr>
            <w:tcW w:w="0" w:type="auto"/>
            <w:tcBorders>
              <w:top w:val="nil"/>
              <w:left w:val="nil"/>
              <w:bottom w:val="single" w:sz="8" w:space="0" w:color="auto"/>
              <w:right w:val="nil"/>
            </w:tcBorders>
            <w:shd w:val="clear" w:color="auto" w:fill="auto"/>
            <w:vAlign w:val="center"/>
            <w:hideMark/>
          </w:tcPr>
          <w:p w14:paraId="3840F890"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4,322 (0.7)</w:t>
            </w:r>
          </w:p>
        </w:tc>
        <w:tc>
          <w:tcPr>
            <w:tcW w:w="0" w:type="auto"/>
            <w:tcBorders>
              <w:top w:val="nil"/>
              <w:left w:val="nil"/>
              <w:bottom w:val="single" w:sz="8" w:space="0" w:color="auto"/>
              <w:right w:val="nil"/>
            </w:tcBorders>
            <w:shd w:val="clear" w:color="auto" w:fill="auto"/>
            <w:vAlign w:val="center"/>
            <w:hideMark/>
          </w:tcPr>
          <w:p w14:paraId="2F8C8EB2"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5,814 (1.0)</w:t>
            </w:r>
          </w:p>
        </w:tc>
        <w:tc>
          <w:tcPr>
            <w:tcW w:w="0" w:type="auto"/>
            <w:tcBorders>
              <w:top w:val="nil"/>
              <w:left w:val="nil"/>
              <w:bottom w:val="single" w:sz="8" w:space="0" w:color="auto"/>
              <w:right w:val="nil"/>
            </w:tcBorders>
            <w:shd w:val="clear" w:color="auto" w:fill="auto"/>
            <w:vAlign w:val="center"/>
            <w:hideMark/>
          </w:tcPr>
          <w:p w14:paraId="3E4B0919"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7,235 (1.3)</w:t>
            </w:r>
          </w:p>
        </w:tc>
        <w:tc>
          <w:tcPr>
            <w:tcW w:w="0" w:type="auto"/>
            <w:tcBorders>
              <w:top w:val="nil"/>
              <w:left w:val="nil"/>
              <w:bottom w:val="single" w:sz="8" w:space="0" w:color="auto"/>
              <w:right w:val="nil"/>
            </w:tcBorders>
            <w:shd w:val="clear" w:color="auto" w:fill="auto"/>
            <w:vAlign w:val="center"/>
            <w:hideMark/>
          </w:tcPr>
          <w:p w14:paraId="5FA8D407"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9557 (1.7)</w:t>
            </w:r>
          </w:p>
        </w:tc>
      </w:tr>
      <w:tr w:rsidR="00B1478D" w:rsidRPr="0089406D" w14:paraId="0CAA12D0" w14:textId="77777777" w:rsidTr="00522449">
        <w:trPr>
          <w:trHeight w:val="1300"/>
        </w:trPr>
        <w:tc>
          <w:tcPr>
            <w:tcW w:w="0" w:type="auto"/>
            <w:tcBorders>
              <w:top w:val="nil"/>
              <w:left w:val="nil"/>
              <w:bottom w:val="single" w:sz="8" w:space="0" w:color="auto"/>
              <w:right w:val="nil"/>
            </w:tcBorders>
            <w:shd w:val="clear" w:color="auto" w:fill="auto"/>
            <w:vAlign w:val="center"/>
            <w:hideMark/>
          </w:tcPr>
          <w:p w14:paraId="70076D9A" w14:textId="77777777" w:rsidR="00B1478D" w:rsidRPr="0089406D" w:rsidRDefault="00B1478D" w:rsidP="00522449">
            <w:pPr>
              <w:spacing w:line="480" w:lineRule="auto"/>
              <w:rPr>
                <w:rFonts w:ascii="Calibri" w:eastAsia="Times New Roman" w:hAnsi="Calibri" w:cs="Calibri"/>
                <w:b/>
                <w:bCs/>
                <w:color w:val="000000"/>
                <w:sz w:val="21"/>
                <w:szCs w:val="21"/>
                <w:lang w:val="en-BE" w:eastAsia="en-GB"/>
              </w:rPr>
            </w:pPr>
            <w:r w:rsidRPr="0089406D">
              <w:rPr>
                <w:rFonts w:ascii="Calibri" w:eastAsia="Times New Roman" w:hAnsi="Calibri" w:cs="Calibri"/>
                <w:b/>
                <w:bCs/>
                <w:color w:val="000000"/>
                <w:sz w:val="21"/>
                <w:szCs w:val="21"/>
                <w:lang w:val="en-GB" w:eastAsia="en-GB"/>
              </w:rPr>
              <w:t>Emigrations during follow-up, N (%)</w:t>
            </w:r>
          </w:p>
        </w:tc>
        <w:tc>
          <w:tcPr>
            <w:tcW w:w="0" w:type="auto"/>
            <w:tcBorders>
              <w:top w:val="nil"/>
              <w:left w:val="nil"/>
              <w:bottom w:val="single" w:sz="8" w:space="0" w:color="auto"/>
              <w:right w:val="nil"/>
            </w:tcBorders>
            <w:shd w:val="clear" w:color="auto" w:fill="auto"/>
            <w:vAlign w:val="center"/>
            <w:hideMark/>
          </w:tcPr>
          <w:p w14:paraId="68049684"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74,239 (3.2)</w:t>
            </w:r>
          </w:p>
        </w:tc>
        <w:tc>
          <w:tcPr>
            <w:tcW w:w="0" w:type="auto"/>
            <w:tcBorders>
              <w:top w:val="nil"/>
              <w:left w:val="nil"/>
              <w:bottom w:val="single" w:sz="8" w:space="0" w:color="auto"/>
              <w:right w:val="nil"/>
            </w:tcBorders>
            <w:shd w:val="clear" w:color="auto" w:fill="auto"/>
            <w:vAlign w:val="center"/>
            <w:hideMark/>
          </w:tcPr>
          <w:p w14:paraId="130F439C"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12,065 (2.1)</w:t>
            </w:r>
          </w:p>
        </w:tc>
        <w:tc>
          <w:tcPr>
            <w:tcW w:w="0" w:type="auto"/>
            <w:tcBorders>
              <w:top w:val="nil"/>
              <w:left w:val="nil"/>
              <w:bottom w:val="single" w:sz="8" w:space="0" w:color="auto"/>
              <w:right w:val="nil"/>
            </w:tcBorders>
            <w:shd w:val="clear" w:color="auto" w:fill="auto"/>
            <w:vAlign w:val="center"/>
            <w:hideMark/>
          </w:tcPr>
          <w:p w14:paraId="4BA1829A"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13,886 (2.4)</w:t>
            </w:r>
          </w:p>
        </w:tc>
        <w:tc>
          <w:tcPr>
            <w:tcW w:w="0" w:type="auto"/>
            <w:tcBorders>
              <w:top w:val="nil"/>
              <w:left w:val="nil"/>
              <w:bottom w:val="single" w:sz="8" w:space="0" w:color="auto"/>
              <w:right w:val="nil"/>
            </w:tcBorders>
            <w:shd w:val="clear" w:color="auto" w:fill="auto"/>
            <w:vAlign w:val="center"/>
            <w:hideMark/>
          </w:tcPr>
          <w:p w14:paraId="0E1C1A00"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20,549 (3.6)</w:t>
            </w:r>
          </w:p>
        </w:tc>
        <w:tc>
          <w:tcPr>
            <w:tcW w:w="0" w:type="auto"/>
            <w:tcBorders>
              <w:top w:val="nil"/>
              <w:left w:val="nil"/>
              <w:bottom w:val="single" w:sz="8" w:space="0" w:color="auto"/>
              <w:right w:val="nil"/>
            </w:tcBorders>
            <w:shd w:val="clear" w:color="auto" w:fill="auto"/>
            <w:vAlign w:val="center"/>
            <w:hideMark/>
          </w:tcPr>
          <w:p w14:paraId="671E337C"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27739 (4.8)</w:t>
            </w:r>
          </w:p>
        </w:tc>
      </w:tr>
      <w:tr w:rsidR="00B1478D" w:rsidRPr="0089406D" w14:paraId="5AD249EA" w14:textId="77777777" w:rsidTr="00522449">
        <w:trPr>
          <w:trHeight w:val="980"/>
        </w:trPr>
        <w:tc>
          <w:tcPr>
            <w:tcW w:w="0" w:type="auto"/>
            <w:tcBorders>
              <w:top w:val="nil"/>
              <w:left w:val="nil"/>
              <w:bottom w:val="single" w:sz="8" w:space="0" w:color="auto"/>
              <w:right w:val="nil"/>
            </w:tcBorders>
            <w:shd w:val="clear" w:color="auto" w:fill="auto"/>
            <w:vAlign w:val="center"/>
            <w:hideMark/>
          </w:tcPr>
          <w:p w14:paraId="73A06537" w14:textId="77777777" w:rsidR="00B1478D" w:rsidRPr="0089406D" w:rsidRDefault="00B1478D" w:rsidP="00522449">
            <w:pPr>
              <w:spacing w:line="480" w:lineRule="auto"/>
              <w:rPr>
                <w:rFonts w:ascii="Calibri" w:eastAsia="Times New Roman" w:hAnsi="Calibri" w:cs="Calibri"/>
                <w:b/>
                <w:bCs/>
                <w:color w:val="000000"/>
                <w:sz w:val="21"/>
                <w:szCs w:val="21"/>
                <w:lang w:val="en-BE" w:eastAsia="en-GB"/>
              </w:rPr>
            </w:pPr>
            <w:r w:rsidRPr="0089406D">
              <w:rPr>
                <w:rFonts w:ascii="Calibri" w:eastAsia="Times New Roman" w:hAnsi="Calibri" w:cs="Calibri"/>
                <w:b/>
                <w:bCs/>
                <w:color w:val="000000"/>
                <w:sz w:val="21"/>
                <w:szCs w:val="21"/>
                <w:lang w:val="en-GB" w:eastAsia="en-GB"/>
              </w:rPr>
              <w:t>Age at baseline, mean ± SD</w:t>
            </w:r>
          </w:p>
        </w:tc>
        <w:tc>
          <w:tcPr>
            <w:tcW w:w="0" w:type="auto"/>
            <w:tcBorders>
              <w:top w:val="nil"/>
              <w:left w:val="nil"/>
              <w:bottom w:val="single" w:sz="8" w:space="0" w:color="auto"/>
              <w:right w:val="nil"/>
            </w:tcBorders>
            <w:shd w:val="clear" w:color="auto" w:fill="auto"/>
            <w:vAlign w:val="center"/>
            <w:hideMark/>
          </w:tcPr>
          <w:p w14:paraId="6B57DCE6"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56.8 ±</w:t>
            </w:r>
            <w:r w:rsidRPr="0089406D">
              <w:rPr>
                <w:rFonts w:ascii="Calibri" w:eastAsia="Times New Roman" w:hAnsi="Calibri" w:cs="Calibri"/>
                <w:b/>
                <w:bCs/>
                <w:color w:val="000000"/>
                <w:sz w:val="21"/>
                <w:szCs w:val="21"/>
                <w:lang w:val="en-GB" w:eastAsia="en-GB"/>
              </w:rPr>
              <w:t xml:space="preserve"> </w:t>
            </w:r>
            <w:r w:rsidRPr="0089406D">
              <w:rPr>
                <w:rFonts w:ascii="Calibri" w:eastAsia="Times New Roman" w:hAnsi="Calibri" w:cs="Calibri"/>
                <w:color w:val="000000"/>
                <w:sz w:val="21"/>
                <w:szCs w:val="21"/>
                <w:lang w:val="en-GB" w:eastAsia="en-GB"/>
              </w:rPr>
              <w:t>11.3</w:t>
            </w:r>
          </w:p>
        </w:tc>
        <w:tc>
          <w:tcPr>
            <w:tcW w:w="0" w:type="auto"/>
            <w:tcBorders>
              <w:top w:val="nil"/>
              <w:left w:val="nil"/>
              <w:bottom w:val="single" w:sz="8" w:space="0" w:color="auto"/>
              <w:right w:val="nil"/>
            </w:tcBorders>
            <w:shd w:val="clear" w:color="auto" w:fill="auto"/>
            <w:vAlign w:val="center"/>
            <w:hideMark/>
          </w:tcPr>
          <w:p w14:paraId="24C24F61"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56.0 ± 10.9</w:t>
            </w:r>
          </w:p>
        </w:tc>
        <w:tc>
          <w:tcPr>
            <w:tcW w:w="0" w:type="auto"/>
            <w:tcBorders>
              <w:top w:val="nil"/>
              <w:left w:val="nil"/>
              <w:bottom w:val="single" w:sz="8" w:space="0" w:color="auto"/>
              <w:right w:val="nil"/>
            </w:tcBorders>
            <w:shd w:val="clear" w:color="auto" w:fill="auto"/>
            <w:vAlign w:val="center"/>
            <w:hideMark/>
          </w:tcPr>
          <w:p w14:paraId="4D6BFE66"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57.1 ± 1.4</w:t>
            </w:r>
          </w:p>
        </w:tc>
        <w:tc>
          <w:tcPr>
            <w:tcW w:w="0" w:type="auto"/>
            <w:tcBorders>
              <w:top w:val="nil"/>
              <w:left w:val="nil"/>
              <w:bottom w:val="single" w:sz="8" w:space="0" w:color="auto"/>
              <w:right w:val="nil"/>
            </w:tcBorders>
            <w:shd w:val="clear" w:color="auto" w:fill="auto"/>
            <w:vAlign w:val="center"/>
            <w:hideMark/>
          </w:tcPr>
          <w:p w14:paraId="430B77CE"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57.4 ± 11.5</w:t>
            </w:r>
          </w:p>
        </w:tc>
        <w:tc>
          <w:tcPr>
            <w:tcW w:w="0" w:type="auto"/>
            <w:tcBorders>
              <w:top w:val="nil"/>
              <w:left w:val="nil"/>
              <w:bottom w:val="single" w:sz="8" w:space="0" w:color="auto"/>
              <w:right w:val="nil"/>
            </w:tcBorders>
            <w:shd w:val="clear" w:color="auto" w:fill="auto"/>
            <w:vAlign w:val="center"/>
            <w:hideMark/>
          </w:tcPr>
          <w:p w14:paraId="29FFF121"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56.8 ± 11.5</w:t>
            </w:r>
          </w:p>
        </w:tc>
      </w:tr>
      <w:tr w:rsidR="00B1478D" w:rsidRPr="0089406D" w14:paraId="3B6B7719" w14:textId="77777777" w:rsidTr="00522449">
        <w:trPr>
          <w:trHeight w:val="660"/>
        </w:trPr>
        <w:tc>
          <w:tcPr>
            <w:tcW w:w="0" w:type="auto"/>
            <w:tcBorders>
              <w:top w:val="nil"/>
              <w:left w:val="nil"/>
              <w:bottom w:val="single" w:sz="8" w:space="0" w:color="auto"/>
              <w:right w:val="nil"/>
            </w:tcBorders>
            <w:shd w:val="clear" w:color="auto" w:fill="auto"/>
            <w:vAlign w:val="center"/>
            <w:hideMark/>
          </w:tcPr>
          <w:p w14:paraId="506A886C" w14:textId="77777777" w:rsidR="00B1478D" w:rsidRPr="0089406D" w:rsidRDefault="00B1478D" w:rsidP="00522449">
            <w:pPr>
              <w:spacing w:line="480" w:lineRule="auto"/>
              <w:rPr>
                <w:rFonts w:ascii="Calibri" w:eastAsia="Times New Roman" w:hAnsi="Calibri" w:cs="Calibri"/>
                <w:b/>
                <w:bCs/>
                <w:color w:val="000000"/>
                <w:sz w:val="21"/>
                <w:szCs w:val="21"/>
                <w:lang w:val="en-BE" w:eastAsia="en-GB"/>
              </w:rPr>
            </w:pPr>
            <w:r w:rsidRPr="0089406D">
              <w:rPr>
                <w:rFonts w:ascii="Calibri" w:eastAsia="Times New Roman" w:hAnsi="Calibri" w:cs="Calibri"/>
                <w:b/>
                <w:bCs/>
                <w:color w:val="000000"/>
                <w:sz w:val="21"/>
                <w:szCs w:val="21"/>
                <w:lang w:val="en-GB" w:eastAsia="en-GB"/>
              </w:rPr>
              <w:t>Women, N (%)</w:t>
            </w:r>
          </w:p>
        </w:tc>
        <w:tc>
          <w:tcPr>
            <w:tcW w:w="0" w:type="auto"/>
            <w:tcBorders>
              <w:top w:val="nil"/>
              <w:left w:val="nil"/>
              <w:bottom w:val="single" w:sz="8" w:space="0" w:color="auto"/>
              <w:right w:val="nil"/>
            </w:tcBorders>
            <w:shd w:val="clear" w:color="auto" w:fill="auto"/>
            <w:vAlign w:val="center"/>
            <w:hideMark/>
          </w:tcPr>
          <w:p w14:paraId="22007F16"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1,205,500 (52.2)</w:t>
            </w:r>
          </w:p>
        </w:tc>
        <w:tc>
          <w:tcPr>
            <w:tcW w:w="0" w:type="auto"/>
            <w:tcBorders>
              <w:top w:val="nil"/>
              <w:left w:val="nil"/>
              <w:bottom w:val="single" w:sz="8" w:space="0" w:color="auto"/>
              <w:right w:val="nil"/>
            </w:tcBorders>
            <w:shd w:val="clear" w:color="auto" w:fill="auto"/>
            <w:vAlign w:val="center"/>
            <w:hideMark/>
          </w:tcPr>
          <w:p w14:paraId="08183F65"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293,962 (50.8)</w:t>
            </w:r>
          </w:p>
        </w:tc>
        <w:tc>
          <w:tcPr>
            <w:tcW w:w="0" w:type="auto"/>
            <w:tcBorders>
              <w:top w:val="nil"/>
              <w:left w:val="nil"/>
              <w:bottom w:val="single" w:sz="8" w:space="0" w:color="auto"/>
              <w:right w:val="nil"/>
            </w:tcBorders>
            <w:shd w:val="clear" w:color="auto" w:fill="auto"/>
            <w:vAlign w:val="center"/>
            <w:hideMark/>
          </w:tcPr>
          <w:p w14:paraId="2544B559"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300,313 (52.1)</w:t>
            </w:r>
          </w:p>
        </w:tc>
        <w:tc>
          <w:tcPr>
            <w:tcW w:w="0" w:type="auto"/>
            <w:tcBorders>
              <w:top w:val="nil"/>
              <w:left w:val="nil"/>
              <w:bottom w:val="single" w:sz="8" w:space="0" w:color="auto"/>
              <w:right w:val="nil"/>
            </w:tcBorders>
            <w:shd w:val="clear" w:color="auto" w:fill="auto"/>
            <w:vAlign w:val="center"/>
            <w:hideMark/>
          </w:tcPr>
          <w:p w14:paraId="57EDDEE3"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308,768 (53.4)</w:t>
            </w:r>
          </w:p>
        </w:tc>
        <w:tc>
          <w:tcPr>
            <w:tcW w:w="0" w:type="auto"/>
            <w:tcBorders>
              <w:top w:val="nil"/>
              <w:left w:val="nil"/>
              <w:bottom w:val="single" w:sz="8" w:space="0" w:color="auto"/>
              <w:right w:val="nil"/>
            </w:tcBorders>
            <w:shd w:val="clear" w:color="auto" w:fill="auto"/>
            <w:vAlign w:val="center"/>
            <w:hideMark/>
          </w:tcPr>
          <w:p w14:paraId="5B8C9636"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302457 (52.4)</w:t>
            </w:r>
          </w:p>
        </w:tc>
      </w:tr>
      <w:tr w:rsidR="00B1478D" w:rsidRPr="0089406D" w14:paraId="40E45329" w14:textId="77777777" w:rsidTr="00522449">
        <w:trPr>
          <w:trHeight w:val="980"/>
        </w:trPr>
        <w:tc>
          <w:tcPr>
            <w:tcW w:w="0" w:type="auto"/>
            <w:tcBorders>
              <w:top w:val="nil"/>
              <w:left w:val="nil"/>
              <w:bottom w:val="single" w:sz="8" w:space="0" w:color="auto"/>
              <w:right w:val="nil"/>
            </w:tcBorders>
            <w:shd w:val="clear" w:color="auto" w:fill="auto"/>
            <w:vAlign w:val="center"/>
            <w:hideMark/>
          </w:tcPr>
          <w:p w14:paraId="24C4DFFD" w14:textId="77777777" w:rsidR="00B1478D" w:rsidRPr="0089406D" w:rsidRDefault="00B1478D" w:rsidP="00522449">
            <w:pPr>
              <w:spacing w:line="480" w:lineRule="auto"/>
              <w:rPr>
                <w:rFonts w:ascii="Calibri" w:eastAsia="Times New Roman" w:hAnsi="Calibri" w:cs="Calibri"/>
                <w:b/>
                <w:bCs/>
                <w:color w:val="000000"/>
                <w:sz w:val="21"/>
                <w:szCs w:val="21"/>
                <w:lang w:val="en-BE" w:eastAsia="en-GB"/>
              </w:rPr>
            </w:pPr>
            <w:r w:rsidRPr="0089406D">
              <w:rPr>
                <w:rFonts w:ascii="Calibri" w:eastAsia="Times New Roman" w:hAnsi="Calibri" w:cs="Calibri"/>
                <w:b/>
                <w:bCs/>
                <w:color w:val="000000"/>
                <w:sz w:val="21"/>
                <w:szCs w:val="21"/>
                <w:lang w:val="en-GB" w:eastAsia="en-GB"/>
              </w:rPr>
              <w:t>Migrant background, N (%)</w:t>
            </w:r>
          </w:p>
        </w:tc>
        <w:tc>
          <w:tcPr>
            <w:tcW w:w="0" w:type="auto"/>
            <w:tcBorders>
              <w:top w:val="nil"/>
              <w:left w:val="nil"/>
              <w:bottom w:val="single" w:sz="8" w:space="0" w:color="auto"/>
              <w:right w:val="nil"/>
            </w:tcBorders>
            <w:shd w:val="clear" w:color="auto" w:fill="auto"/>
            <w:vAlign w:val="center"/>
            <w:hideMark/>
          </w:tcPr>
          <w:p w14:paraId="2FD1A196"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1830C592"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22182FDB"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14F0B8C8"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71ED8A6C"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r>
      <w:tr w:rsidR="00B1478D" w:rsidRPr="0089406D" w14:paraId="01D0ED82" w14:textId="77777777" w:rsidTr="00522449">
        <w:trPr>
          <w:trHeight w:val="640"/>
        </w:trPr>
        <w:tc>
          <w:tcPr>
            <w:tcW w:w="0" w:type="auto"/>
            <w:tcBorders>
              <w:top w:val="nil"/>
              <w:left w:val="nil"/>
              <w:bottom w:val="nil"/>
              <w:right w:val="nil"/>
            </w:tcBorders>
            <w:shd w:val="clear" w:color="auto" w:fill="auto"/>
            <w:vAlign w:val="center"/>
            <w:hideMark/>
          </w:tcPr>
          <w:p w14:paraId="1257248A" w14:textId="77777777" w:rsidR="00B1478D" w:rsidRPr="0089406D" w:rsidRDefault="00B1478D" w:rsidP="00522449">
            <w:pPr>
              <w:spacing w:line="480" w:lineRule="auto"/>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Belgian</w:t>
            </w:r>
          </w:p>
        </w:tc>
        <w:tc>
          <w:tcPr>
            <w:tcW w:w="0" w:type="auto"/>
            <w:tcBorders>
              <w:top w:val="nil"/>
              <w:left w:val="nil"/>
              <w:bottom w:val="nil"/>
              <w:right w:val="nil"/>
            </w:tcBorders>
            <w:shd w:val="clear" w:color="auto" w:fill="auto"/>
            <w:vAlign w:val="center"/>
            <w:hideMark/>
          </w:tcPr>
          <w:p w14:paraId="3421710A"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1,938,852 (84.0)</w:t>
            </w:r>
          </w:p>
        </w:tc>
        <w:tc>
          <w:tcPr>
            <w:tcW w:w="0" w:type="auto"/>
            <w:tcBorders>
              <w:top w:val="nil"/>
              <w:left w:val="nil"/>
              <w:bottom w:val="nil"/>
              <w:right w:val="nil"/>
            </w:tcBorders>
            <w:shd w:val="clear" w:color="auto" w:fill="auto"/>
            <w:vAlign w:val="center"/>
            <w:hideMark/>
          </w:tcPr>
          <w:p w14:paraId="01FA5B3D"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539,306 (93.3)</w:t>
            </w:r>
          </w:p>
        </w:tc>
        <w:tc>
          <w:tcPr>
            <w:tcW w:w="0" w:type="auto"/>
            <w:tcBorders>
              <w:top w:val="nil"/>
              <w:left w:val="nil"/>
              <w:bottom w:val="nil"/>
              <w:right w:val="nil"/>
            </w:tcBorders>
            <w:shd w:val="clear" w:color="auto" w:fill="auto"/>
            <w:vAlign w:val="center"/>
            <w:hideMark/>
          </w:tcPr>
          <w:p w14:paraId="7C8AD506"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528,694 (91.7)</w:t>
            </w:r>
          </w:p>
        </w:tc>
        <w:tc>
          <w:tcPr>
            <w:tcW w:w="0" w:type="auto"/>
            <w:tcBorders>
              <w:top w:val="nil"/>
              <w:left w:val="nil"/>
              <w:bottom w:val="nil"/>
              <w:right w:val="nil"/>
            </w:tcBorders>
            <w:shd w:val="clear" w:color="auto" w:fill="auto"/>
            <w:vAlign w:val="center"/>
            <w:hideMark/>
          </w:tcPr>
          <w:p w14:paraId="751B4B47"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487,561 (84.4)</w:t>
            </w:r>
          </w:p>
        </w:tc>
        <w:tc>
          <w:tcPr>
            <w:tcW w:w="0" w:type="auto"/>
            <w:tcBorders>
              <w:top w:val="nil"/>
              <w:left w:val="nil"/>
              <w:bottom w:val="nil"/>
              <w:right w:val="nil"/>
            </w:tcBorders>
            <w:shd w:val="clear" w:color="auto" w:fill="auto"/>
            <w:vAlign w:val="center"/>
            <w:hideMark/>
          </w:tcPr>
          <w:p w14:paraId="3323DC8D"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383291 (66.5)</w:t>
            </w:r>
          </w:p>
        </w:tc>
      </w:tr>
      <w:tr w:rsidR="00B1478D" w:rsidRPr="0089406D" w14:paraId="39876F63" w14:textId="77777777" w:rsidTr="00522449">
        <w:trPr>
          <w:trHeight w:val="640"/>
        </w:trPr>
        <w:tc>
          <w:tcPr>
            <w:tcW w:w="0" w:type="auto"/>
            <w:tcBorders>
              <w:top w:val="nil"/>
              <w:left w:val="nil"/>
              <w:bottom w:val="nil"/>
              <w:right w:val="nil"/>
            </w:tcBorders>
            <w:shd w:val="clear" w:color="auto" w:fill="auto"/>
            <w:vAlign w:val="center"/>
            <w:hideMark/>
          </w:tcPr>
          <w:p w14:paraId="4734575D" w14:textId="77777777" w:rsidR="00B1478D" w:rsidRPr="0089406D" w:rsidRDefault="00B1478D" w:rsidP="00522449">
            <w:pPr>
              <w:spacing w:line="480" w:lineRule="auto"/>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Other HIC</w:t>
            </w:r>
          </w:p>
        </w:tc>
        <w:tc>
          <w:tcPr>
            <w:tcW w:w="0" w:type="auto"/>
            <w:tcBorders>
              <w:top w:val="nil"/>
              <w:left w:val="nil"/>
              <w:bottom w:val="nil"/>
              <w:right w:val="nil"/>
            </w:tcBorders>
            <w:shd w:val="clear" w:color="auto" w:fill="auto"/>
            <w:vAlign w:val="center"/>
            <w:hideMark/>
          </w:tcPr>
          <w:p w14:paraId="3E085B09"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240,057 (10.4)</w:t>
            </w:r>
          </w:p>
        </w:tc>
        <w:tc>
          <w:tcPr>
            <w:tcW w:w="0" w:type="auto"/>
            <w:tcBorders>
              <w:top w:val="nil"/>
              <w:left w:val="nil"/>
              <w:bottom w:val="nil"/>
              <w:right w:val="nil"/>
            </w:tcBorders>
            <w:shd w:val="clear" w:color="auto" w:fill="auto"/>
            <w:vAlign w:val="center"/>
            <w:hideMark/>
          </w:tcPr>
          <w:p w14:paraId="6199475A"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32,393 (5.6)</w:t>
            </w:r>
          </w:p>
        </w:tc>
        <w:tc>
          <w:tcPr>
            <w:tcW w:w="0" w:type="auto"/>
            <w:tcBorders>
              <w:top w:val="nil"/>
              <w:left w:val="nil"/>
              <w:bottom w:val="nil"/>
              <w:right w:val="nil"/>
            </w:tcBorders>
            <w:shd w:val="clear" w:color="auto" w:fill="auto"/>
            <w:vAlign w:val="center"/>
            <w:hideMark/>
          </w:tcPr>
          <w:p w14:paraId="505334CA"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36,636 (6.4)</w:t>
            </w:r>
          </w:p>
        </w:tc>
        <w:tc>
          <w:tcPr>
            <w:tcW w:w="0" w:type="auto"/>
            <w:tcBorders>
              <w:top w:val="nil"/>
              <w:left w:val="nil"/>
              <w:bottom w:val="nil"/>
              <w:right w:val="nil"/>
            </w:tcBorders>
            <w:shd w:val="clear" w:color="auto" w:fill="auto"/>
            <w:vAlign w:val="center"/>
            <w:hideMark/>
          </w:tcPr>
          <w:p w14:paraId="231D1535"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64,845 (11.2)</w:t>
            </w:r>
          </w:p>
        </w:tc>
        <w:tc>
          <w:tcPr>
            <w:tcW w:w="0" w:type="auto"/>
            <w:tcBorders>
              <w:top w:val="nil"/>
              <w:left w:val="nil"/>
              <w:bottom w:val="nil"/>
              <w:right w:val="nil"/>
            </w:tcBorders>
            <w:shd w:val="clear" w:color="auto" w:fill="auto"/>
            <w:vAlign w:val="center"/>
            <w:hideMark/>
          </w:tcPr>
          <w:p w14:paraId="2DC35458"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106183 (18.4)</w:t>
            </w:r>
          </w:p>
        </w:tc>
      </w:tr>
      <w:tr w:rsidR="00B1478D" w:rsidRPr="0089406D" w14:paraId="6A75719B" w14:textId="77777777" w:rsidTr="00522449">
        <w:trPr>
          <w:trHeight w:val="660"/>
        </w:trPr>
        <w:tc>
          <w:tcPr>
            <w:tcW w:w="0" w:type="auto"/>
            <w:tcBorders>
              <w:top w:val="nil"/>
              <w:left w:val="nil"/>
              <w:bottom w:val="single" w:sz="8" w:space="0" w:color="auto"/>
              <w:right w:val="nil"/>
            </w:tcBorders>
            <w:shd w:val="clear" w:color="auto" w:fill="auto"/>
            <w:vAlign w:val="center"/>
            <w:hideMark/>
          </w:tcPr>
          <w:p w14:paraId="1BC90461" w14:textId="77777777" w:rsidR="00B1478D" w:rsidRPr="0089406D" w:rsidRDefault="00B1478D" w:rsidP="00522449">
            <w:pPr>
              <w:spacing w:line="480" w:lineRule="auto"/>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LMIC</w:t>
            </w:r>
          </w:p>
        </w:tc>
        <w:tc>
          <w:tcPr>
            <w:tcW w:w="0" w:type="auto"/>
            <w:tcBorders>
              <w:top w:val="nil"/>
              <w:left w:val="nil"/>
              <w:bottom w:val="single" w:sz="8" w:space="0" w:color="auto"/>
              <w:right w:val="nil"/>
            </w:tcBorders>
            <w:shd w:val="clear" w:color="auto" w:fill="auto"/>
            <w:vAlign w:val="center"/>
            <w:hideMark/>
          </w:tcPr>
          <w:p w14:paraId="09B9C7CC"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130,327 (5.6)</w:t>
            </w:r>
          </w:p>
        </w:tc>
        <w:tc>
          <w:tcPr>
            <w:tcW w:w="0" w:type="auto"/>
            <w:tcBorders>
              <w:top w:val="nil"/>
              <w:left w:val="nil"/>
              <w:bottom w:val="single" w:sz="8" w:space="0" w:color="auto"/>
              <w:right w:val="nil"/>
            </w:tcBorders>
            <w:shd w:val="clear" w:color="auto" w:fill="auto"/>
            <w:vAlign w:val="center"/>
            <w:hideMark/>
          </w:tcPr>
          <w:p w14:paraId="37328652"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6,403 (1.1)</w:t>
            </w:r>
          </w:p>
        </w:tc>
        <w:tc>
          <w:tcPr>
            <w:tcW w:w="0" w:type="auto"/>
            <w:tcBorders>
              <w:top w:val="nil"/>
              <w:left w:val="nil"/>
              <w:bottom w:val="single" w:sz="8" w:space="0" w:color="auto"/>
              <w:right w:val="nil"/>
            </w:tcBorders>
            <w:shd w:val="clear" w:color="auto" w:fill="auto"/>
            <w:vAlign w:val="center"/>
            <w:hideMark/>
          </w:tcPr>
          <w:p w14:paraId="2857CDE2"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11,275 (2.0)</w:t>
            </w:r>
          </w:p>
        </w:tc>
        <w:tc>
          <w:tcPr>
            <w:tcW w:w="0" w:type="auto"/>
            <w:tcBorders>
              <w:top w:val="nil"/>
              <w:left w:val="nil"/>
              <w:bottom w:val="single" w:sz="8" w:space="0" w:color="auto"/>
              <w:right w:val="nil"/>
            </w:tcBorders>
            <w:shd w:val="clear" w:color="auto" w:fill="auto"/>
            <w:vAlign w:val="center"/>
            <w:hideMark/>
          </w:tcPr>
          <w:p w14:paraId="4B8225A0"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25,369 (4.4)</w:t>
            </w:r>
          </w:p>
        </w:tc>
        <w:tc>
          <w:tcPr>
            <w:tcW w:w="0" w:type="auto"/>
            <w:tcBorders>
              <w:top w:val="nil"/>
              <w:left w:val="nil"/>
              <w:bottom w:val="single" w:sz="8" w:space="0" w:color="auto"/>
              <w:right w:val="nil"/>
            </w:tcBorders>
            <w:shd w:val="clear" w:color="auto" w:fill="auto"/>
            <w:vAlign w:val="center"/>
            <w:hideMark/>
          </w:tcPr>
          <w:p w14:paraId="5AEA52C0"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87280 (15.1)</w:t>
            </w:r>
          </w:p>
        </w:tc>
      </w:tr>
      <w:tr w:rsidR="00B1478D" w:rsidRPr="0089406D" w14:paraId="2E8106C5" w14:textId="77777777" w:rsidTr="00522449">
        <w:trPr>
          <w:trHeight w:val="700"/>
        </w:trPr>
        <w:tc>
          <w:tcPr>
            <w:tcW w:w="0" w:type="auto"/>
            <w:tcBorders>
              <w:top w:val="nil"/>
              <w:left w:val="nil"/>
              <w:bottom w:val="single" w:sz="8" w:space="0" w:color="auto"/>
              <w:right w:val="nil"/>
            </w:tcBorders>
            <w:shd w:val="clear" w:color="auto" w:fill="auto"/>
            <w:vAlign w:val="center"/>
            <w:hideMark/>
          </w:tcPr>
          <w:p w14:paraId="369429B1" w14:textId="77777777" w:rsidR="00B1478D" w:rsidRPr="0089406D" w:rsidRDefault="00B1478D" w:rsidP="00522449">
            <w:pPr>
              <w:spacing w:line="480" w:lineRule="auto"/>
              <w:rPr>
                <w:rFonts w:ascii="Calibri" w:eastAsia="Times New Roman" w:hAnsi="Calibri" w:cs="Calibri"/>
                <w:b/>
                <w:bCs/>
                <w:color w:val="000000"/>
                <w:sz w:val="21"/>
                <w:szCs w:val="21"/>
                <w:lang w:val="en-BE" w:eastAsia="en-GB"/>
              </w:rPr>
            </w:pPr>
            <w:r w:rsidRPr="0089406D">
              <w:rPr>
                <w:rFonts w:ascii="Calibri" w:eastAsia="Times New Roman" w:hAnsi="Calibri" w:cs="Calibri"/>
                <w:b/>
                <w:bCs/>
                <w:color w:val="000000"/>
                <w:sz w:val="21"/>
                <w:szCs w:val="21"/>
                <w:lang w:val="en-GB" w:eastAsia="en-GB"/>
              </w:rPr>
              <w:t xml:space="preserve">Educational level </w:t>
            </w:r>
            <w:r w:rsidRPr="0089406D">
              <w:rPr>
                <w:rFonts w:ascii="Calibri" w:eastAsia="Times New Roman" w:hAnsi="Calibri" w:cs="Calibri"/>
                <w:color w:val="000000"/>
                <w:sz w:val="21"/>
                <w:szCs w:val="21"/>
                <w:vertAlign w:val="superscript"/>
                <w:lang w:val="en-GB" w:eastAsia="en-GB"/>
              </w:rPr>
              <w:t>a</w:t>
            </w:r>
            <w:r w:rsidRPr="0089406D">
              <w:rPr>
                <w:rFonts w:ascii="Calibri" w:eastAsia="Times New Roman" w:hAnsi="Calibri" w:cs="Calibri"/>
                <w:b/>
                <w:bCs/>
                <w:color w:val="000000"/>
                <w:sz w:val="21"/>
                <w:szCs w:val="21"/>
                <w:lang w:val="en-GB" w:eastAsia="en-GB"/>
              </w:rPr>
              <w:t>, N (%)</w:t>
            </w:r>
          </w:p>
        </w:tc>
        <w:tc>
          <w:tcPr>
            <w:tcW w:w="0" w:type="auto"/>
            <w:tcBorders>
              <w:top w:val="nil"/>
              <w:left w:val="nil"/>
              <w:bottom w:val="single" w:sz="8" w:space="0" w:color="auto"/>
              <w:right w:val="nil"/>
            </w:tcBorders>
            <w:shd w:val="clear" w:color="auto" w:fill="auto"/>
            <w:vAlign w:val="center"/>
            <w:hideMark/>
          </w:tcPr>
          <w:p w14:paraId="6D1031BB"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2150C93F"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33454889"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03FC70A9"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067AC26A"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r>
      <w:tr w:rsidR="00B1478D" w:rsidRPr="0089406D" w14:paraId="3982C580" w14:textId="77777777" w:rsidTr="00522449">
        <w:trPr>
          <w:trHeight w:val="640"/>
        </w:trPr>
        <w:tc>
          <w:tcPr>
            <w:tcW w:w="0" w:type="auto"/>
            <w:tcBorders>
              <w:top w:val="nil"/>
              <w:left w:val="nil"/>
              <w:bottom w:val="nil"/>
              <w:right w:val="nil"/>
            </w:tcBorders>
            <w:shd w:val="clear" w:color="auto" w:fill="auto"/>
            <w:vAlign w:val="center"/>
            <w:hideMark/>
          </w:tcPr>
          <w:p w14:paraId="26ED7821" w14:textId="77777777" w:rsidR="00B1478D" w:rsidRPr="0089406D" w:rsidRDefault="00B1478D" w:rsidP="00522449">
            <w:pPr>
              <w:spacing w:line="480" w:lineRule="auto"/>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Tertiary education</w:t>
            </w:r>
          </w:p>
        </w:tc>
        <w:tc>
          <w:tcPr>
            <w:tcW w:w="0" w:type="auto"/>
            <w:tcBorders>
              <w:top w:val="nil"/>
              <w:left w:val="nil"/>
              <w:bottom w:val="nil"/>
              <w:right w:val="nil"/>
            </w:tcBorders>
            <w:shd w:val="clear" w:color="auto" w:fill="auto"/>
            <w:vAlign w:val="center"/>
            <w:hideMark/>
          </w:tcPr>
          <w:p w14:paraId="7F26452E"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465,930 (20.2)</w:t>
            </w:r>
          </w:p>
        </w:tc>
        <w:tc>
          <w:tcPr>
            <w:tcW w:w="0" w:type="auto"/>
            <w:tcBorders>
              <w:top w:val="nil"/>
              <w:left w:val="nil"/>
              <w:bottom w:val="nil"/>
              <w:right w:val="nil"/>
            </w:tcBorders>
            <w:shd w:val="clear" w:color="auto" w:fill="auto"/>
            <w:vAlign w:val="center"/>
            <w:hideMark/>
          </w:tcPr>
          <w:p w14:paraId="7A38E294"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147,067 (25.4)</w:t>
            </w:r>
          </w:p>
        </w:tc>
        <w:tc>
          <w:tcPr>
            <w:tcW w:w="0" w:type="auto"/>
            <w:tcBorders>
              <w:top w:val="nil"/>
              <w:left w:val="nil"/>
              <w:bottom w:val="nil"/>
              <w:right w:val="nil"/>
            </w:tcBorders>
            <w:shd w:val="clear" w:color="auto" w:fill="auto"/>
            <w:vAlign w:val="center"/>
            <w:hideMark/>
          </w:tcPr>
          <w:p w14:paraId="7359451E"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120,474 (20.9)</w:t>
            </w:r>
          </w:p>
        </w:tc>
        <w:tc>
          <w:tcPr>
            <w:tcW w:w="0" w:type="auto"/>
            <w:tcBorders>
              <w:top w:val="nil"/>
              <w:left w:val="nil"/>
              <w:bottom w:val="nil"/>
              <w:right w:val="nil"/>
            </w:tcBorders>
            <w:shd w:val="clear" w:color="auto" w:fill="auto"/>
            <w:vAlign w:val="center"/>
            <w:hideMark/>
          </w:tcPr>
          <w:p w14:paraId="42BD8BC1"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120,010 (20.8)</w:t>
            </w:r>
          </w:p>
        </w:tc>
        <w:tc>
          <w:tcPr>
            <w:tcW w:w="0" w:type="auto"/>
            <w:tcBorders>
              <w:top w:val="nil"/>
              <w:left w:val="nil"/>
              <w:bottom w:val="nil"/>
              <w:right w:val="nil"/>
            </w:tcBorders>
            <w:shd w:val="clear" w:color="auto" w:fill="auto"/>
            <w:vAlign w:val="center"/>
            <w:hideMark/>
          </w:tcPr>
          <w:p w14:paraId="7CA74EB1"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78379 (13.6)</w:t>
            </w:r>
          </w:p>
        </w:tc>
      </w:tr>
      <w:tr w:rsidR="00B1478D" w:rsidRPr="0089406D" w14:paraId="596BB398" w14:textId="77777777" w:rsidTr="00522449">
        <w:trPr>
          <w:trHeight w:val="960"/>
        </w:trPr>
        <w:tc>
          <w:tcPr>
            <w:tcW w:w="0" w:type="auto"/>
            <w:tcBorders>
              <w:top w:val="nil"/>
              <w:left w:val="nil"/>
              <w:bottom w:val="nil"/>
              <w:right w:val="nil"/>
            </w:tcBorders>
            <w:shd w:val="clear" w:color="auto" w:fill="auto"/>
            <w:vAlign w:val="center"/>
            <w:hideMark/>
          </w:tcPr>
          <w:p w14:paraId="68DF9A3C" w14:textId="77777777" w:rsidR="00B1478D" w:rsidRPr="0089406D" w:rsidRDefault="00B1478D" w:rsidP="00522449">
            <w:pPr>
              <w:spacing w:line="480" w:lineRule="auto"/>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Higher secondary education</w:t>
            </w:r>
          </w:p>
        </w:tc>
        <w:tc>
          <w:tcPr>
            <w:tcW w:w="0" w:type="auto"/>
            <w:tcBorders>
              <w:top w:val="nil"/>
              <w:left w:val="nil"/>
              <w:bottom w:val="nil"/>
              <w:right w:val="nil"/>
            </w:tcBorders>
            <w:shd w:val="clear" w:color="auto" w:fill="auto"/>
            <w:vAlign w:val="center"/>
            <w:hideMark/>
          </w:tcPr>
          <w:p w14:paraId="652CEEB9"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481,495 (20.9)</w:t>
            </w:r>
          </w:p>
        </w:tc>
        <w:tc>
          <w:tcPr>
            <w:tcW w:w="0" w:type="auto"/>
            <w:tcBorders>
              <w:top w:val="nil"/>
              <w:left w:val="nil"/>
              <w:bottom w:val="nil"/>
              <w:right w:val="nil"/>
            </w:tcBorders>
            <w:shd w:val="clear" w:color="auto" w:fill="auto"/>
            <w:vAlign w:val="center"/>
            <w:hideMark/>
          </w:tcPr>
          <w:p w14:paraId="07CF23E0"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143,820 (24.9)</w:t>
            </w:r>
          </w:p>
        </w:tc>
        <w:tc>
          <w:tcPr>
            <w:tcW w:w="0" w:type="auto"/>
            <w:tcBorders>
              <w:top w:val="nil"/>
              <w:left w:val="nil"/>
              <w:bottom w:val="nil"/>
              <w:right w:val="nil"/>
            </w:tcBorders>
            <w:shd w:val="clear" w:color="auto" w:fill="auto"/>
            <w:vAlign w:val="center"/>
            <w:hideMark/>
          </w:tcPr>
          <w:p w14:paraId="309FF4BC"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127,802 (22.2)</w:t>
            </w:r>
          </w:p>
        </w:tc>
        <w:tc>
          <w:tcPr>
            <w:tcW w:w="0" w:type="auto"/>
            <w:tcBorders>
              <w:top w:val="nil"/>
              <w:left w:val="nil"/>
              <w:bottom w:val="nil"/>
              <w:right w:val="nil"/>
            </w:tcBorders>
            <w:shd w:val="clear" w:color="auto" w:fill="auto"/>
            <w:vAlign w:val="center"/>
            <w:hideMark/>
          </w:tcPr>
          <w:p w14:paraId="037C9828"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118,102 (20.4)</w:t>
            </w:r>
          </w:p>
        </w:tc>
        <w:tc>
          <w:tcPr>
            <w:tcW w:w="0" w:type="auto"/>
            <w:tcBorders>
              <w:top w:val="nil"/>
              <w:left w:val="nil"/>
              <w:bottom w:val="nil"/>
              <w:right w:val="nil"/>
            </w:tcBorders>
            <w:shd w:val="clear" w:color="auto" w:fill="auto"/>
            <w:vAlign w:val="center"/>
            <w:hideMark/>
          </w:tcPr>
          <w:p w14:paraId="5DE5F16C"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91771 (15.9)</w:t>
            </w:r>
          </w:p>
        </w:tc>
      </w:tr>
      <w:tr w:rsidR="00B1478D" w:rsidRPr="0089406D" w14:paraId="7DB37DAA" w14:textId="77777777" w:rsidTr="00522449">
        <w:trPr>
          <w:trHeight w:val="960"/>
        </w:trPr>
        <w:tc>
          <w:tcPr>
            <w:tcW w:w="0" w:type="auto"/>
            <w:tcBorders>
              <w:top w:val="nil"/>
              <w:left w:val="nil"/>
              <w:bottom w:val="nil"/>
              <w:right w:val="nil"/>
            </w:tcBorders>
            <w:shd w:val="clear" w:color="auto" w:fill="auto"/>
            <w:vAlign w:val="center"/>
            <w:hideMark/>
          </w:tcPr>
          <w:p w14:paraId="13D5B59F" w14:textId="77777777" w:rsidR="00B1478D" w:rsidRPr="0089406D" w:rsidRDefault="00B1478D" w:rsidP="00522449">
            <w:pPr>
              <w:spacing w:line="480" w:lineRule="auto"/>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lastRenderedPageBreak/>
              <w:t>Lower secondary education</w:t>
            </w:r>
          </w:p>
        </w:tc>
        <w:tc>
          <w:tcPr>
            <w:tcW w:w="0" w:type="auto"/>
            <w:tcBorders>
              <w:top w:val="nil"/>
              <w:left w:val="nil"/>
              <w:bottom w:val="nil"/>
              <w:right w:val="nil"/>
            </w:tcBorders>
            <w:shd w:val="clear" w:color="auto" w:fill="auto"/>
            <w:vAlign w:val="center"/>
            <w:hideMark/>
          </w:tcPr>
          <w:p w14:paraId="08A561B7"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564,831 (24.5)</w:t>
            </w:r>
          </w:p>
        </w:tc>
        <w:tc>
          <w:tcPr>
            <w:tcW w:w="0" w:type="auto"/>
            <w:tcBorders>
              <w:top w:val="nil"/>
              <w:left w:val="nil"/>
              <w:bottom w:val="nil"/>
              <w:right w:val="nil"/>
            </w:tcBorders>
            <w:shd w:val="clear" w:color="auto" w:fill="auto"/>
            <w:vAlign w:val="center"/>
            <w:hideMark/>
          </w:tcPr>
          <w:p w14:paraId="4BA271DC"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135,204 (23.4)</w:t>
            </w:r>
          </w:p>
        </w:tc>
        <w:tc>
          <w:tcPr>
            <w:tcW w:w="0" w:type="auto"/>
            <w:tcBorders>
              <w:top w:val="nil"/>
              <w:left w:val="nil"/>
              <w:bottom w:val="nil"/>
              <w:right w:val="nil"/>
            </w:tcBorders>
            <w:shd w:val="clear" w:color="auto" w:fill="auto"/>
            <w:vAlign w:val="center"/>
            <w:hideMark/>
          </w:tcPr>
          <w:p w14:paraId="31F6F098"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142,129 (24.6)</w:t>
            </w:r>
          </w:p>
        </w:tc>
        <w:tc>
          <w:tcPr>
            <w:tcW w:w="0" w:type="auto"/>
            <w:tcBorders>
              <w:top w:val="nil"/>
              <w:left w:val="nil"/>
              <w:bottom w:val="nil"/>
              <w:right w:val="nil"/>
            </w:tcBorders>
            <w:shd w:val="clear" w:color="auto" w:fill="auto"/>
            <w:vAlign w:val="center"/>
            <w:hideMark/>
          </w:tcPr>
          <w:p w14:paraId="6978D1BB"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148,939 (25.8)</w:t>
            </w:r>
          </w:p>
        </w:tc>
        <w:tc>
          <w:tcPr>
            <w:tcW w:w="0" w:type="auto"/>
            <w:tcBorders>
              <w:top w:val="nil"/>
              <w:left w:val="nil"/>
              <w:bottom w:val="nil"/>
              <w:right w:val="nil"/>
            </w:tcBorders>
            <w:shd w:val="clear" w:color="auto" w:fill="auto"/>
            <w:vAlign w:val="center"/>
            <w:hideMark/>
          </w:tcPr>
          <w:p w14:paraId="5B12DCF5"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138559 (24.0)</w:t>
            </w:r>
          </w:p>
        </w:tc>
      </w:tr>
      <w:tr w:rsidR="00B1478D" w:rsidRPr="0089406D" w14:paraId="134883EE" w14:textId="77777777" w:rsidTr="00522449">
        <w:trPr>
          <w:trHeight w:val="640"/>
        </w:trPr>
        <w:tc>
          <w:tcPr>
            <w:tcW w:w="0" w:type="auto"/>
            <w:tcBorders>
              <w:top w:val="nil"/>
              <w:left w:val="nil"/>
              <w:bottom w:val="nil"/>
              <w:right w:val="nil"/>
            </w:tcBorders>
            <w:shd w:val="clear" w:color="auto" w:fill="auto"/>
            <w:vAlign w:val="center"/>
            <w:hideMark/>
          </w:tcPr>
          <w:p w14:paraId="69E8DAB7" w14:textId="77777777" w:rsidR="00B1478D" w:rsidRPr="0089406D" w:rsidRDefault="00B1478D" w:rsidP="00522449">
            <w:pPr>
              <w:spacing w:line="480" w:lineRule="auto"/>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Low/No education</w:t>
            </w:r>
          </w:p>
        </w:tc>
        <w:tc>
          <w:tcPr>
            <w:tcW w:w="0" w:type="auto"/>
            <w:tcBorders>
              <w:top w:val="nil"/>
              <w:left w:val="nil"/>
              <w:bottom w:val="nil"/>
              <w:right w:val="nil"/>
            </w:tcBorders>
            <w:shd w:val="clear" w:color="auto" w:fill="auto"/>
            <w:vAlign w:val="center"/>
            <w:hideMark/>
          </w:tcPr>
          <w:p w14:paraId="251B9757"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572,488 (24.8)</w:t>
            </w:r>
          </w:p>
        </w:tc>
        <w:tc>
          <w:tcPr>
            <w:tcW w:w="0" w:type="auto"/>
            <w:tcBorders>
              <w:top w:val="nil"/>
              <w:left w:val="nil"/>
              <w:bottom w:val="nil"/>
              <w:right w:val="nil"/>
            </w:tcBorders>
            <w:shd w:val="clear" w:color="auto" w:fill="auto"/>
            <w:vAlign w:val="center"/>
            <w:hideMark/>
          </w:tcPr>
          <w:p w14:paraId="2E89BDEC"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117,483 (20.3)</w:t>
            </w:r>
          </w:p>
        </w:tc>
        <w:tc>
          <w:tcPr>
            <w:tcW w:w="0" w:type="auto"/>
            <w:tcBorders>
              <w:top w:val="nil"/>
              <w:left w:val="nil"/>
              <w:bottom w:val="nil"/>
              <w:right w:val="nil"/>
            </w:tcBorders>
            <w:shd w:val="clear" w:color="auto" w:fill="auto"/>
            <w:vAlign w:val="center"/>
            <w:hideMark/>
          </w:tcPr>
          <w:p w14:paraId="7547CDFD"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140,840 (24.4)</w:t>
            </w:r>
          </w:p>
        </w:tc>
        <w:tc>
          <w:tcPr>
            <w:tcW w:w="0" w:type="auto"/>
            <w:tcBorders>
              <w:top w:val="nil"/>
              <w:left w:val="nil"/>
              <w:bottom w:val="nil"/>
              <w:right w:val="nil"/>
            </w:tcBorders>
            <w:shd w:val="clear" w:color="auto" w:fill="auto"/>
            <w:vAlign w:val="center"/>
            <w:hideMark/>
          </w:tcPr>
          <w:p w14:paraId="5EB65925"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133,105 (23.0)</w:t>
            </w:r>
          </w:p>
        </w:tc>
        <w:tc>
          <w:tcPr>
            <w:tcW w:w="0" w:type="auto"/>
            <w:tcBorders>
              <w:top w:val="nil"/>
              <w:left w:val="nil"/>
              <w:bottom w:val="nil"/>
              <w:right w:val="nil"/>
            </w:tcBorders>
            <w:shd w:val="clear" w:color="auto" w:fill="auto"/>
            <w:vAlign w:val="center"/>
            <w:hideMark/>
          </w:tcPr>
          <w:p w14:paraId="1486D28F"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181060 (31.4)</w:t>
            </w:r>
          </w:p>
        </w:tc>
      </w:tr>
      <w:tr w:rsidR="00B1478D" w:rsidRPr="0089406D" w14:paraId="548D8233" w14:textId="77777777" w:rsidTr="00522449">
        <w:trPr>
          <w:trHeight w:val="660"/>
        </w:trPr>
        <w:tc>
          <w:tcPr>
            <w:tcW w:w="0" w:type="auto"/>
            <w:tcBorders>
              <w:top w:val="nil"/>
              <w:left w:val="nil"/>
              <w:bottom w:val="single" w:sz="8" w:space="0" w:color="auto"/>
              <w:right w:val="nil"/>
            </w:tcBorders>
            <w:shd w:val="clear" w:color="auto" w:fill="auto"/>
            <w:vAlign w:val="center"/>
            <w:hideMark/>
          </w:tcPr>
          <w:p w14:paraId="5FF9FBFA" w14:textId="77777777" w:rsidR="00B1478D" w:rsidRPr="0089406D" w:rsidRDefault="00B1478D" w:rsidP="00522449">
            <w:pPr>
              <w:spacing w:line="480" w:lineRule="auto"/>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Unknown</w:t>
            </w:r>
          </w:p>
        </w:tc>
        <w:tc>
          <w:tcPr>
            <w:tcW w:w="0" w:type="auto"/>
            <w:tcBorders>
              <w:top w:val="nil"/>
              <w:left w:val="nil"/>
              <w:bottom w:val="single" w:sz="8" w:space="0" w:color="auto"/>
              <w:right w:val="nil"/>
            </w:tcBorders>
            <w:shd w:val="clear" w:color="auto" w:fill="auto"/>
            <w:vAlign w:val="center"/>
            <w:hideMark/>
          </w:tcPr>
          <w:p w14:paraId="1444A0B5"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224,492 (9.7)</w:t>
            </w:r>
          </w:p>
        </w:tc>
        <w:tc>
          <w:tcPr>
            <w:tcW w:w="0" w:type="auto"/>
            <w:tcBorders>
              <w:top w:val="nil"/>
              <w:left w:val="nil"/>
              <w:bottom w:val="single" w:sz="8" w:space="0" w:color="auto"/>
              <w:right w:val="nil"/>
            </w:tcBorders>
            <w:shd w:val="clear" w:color="auto" w:fill="auto"/>
            <w:vAlign w:val="center"/>
            <w:hideMark/>
          </w:tcPr>
          <w:p w14:paraId="27D5EF09"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34,528 (6.0)</w:t>
            </w:r>
          </w:p>
        </w:tc>
        <w:tc>
          <w:tcPr>
            <w:tcW w:w="0" w:type="auto"/>
            <w:tcBorders>
              <w:top w:val="nil"/>
              <w:left w:val="nil"/>
              <w:bottom w:val="single" w:sz="8" w:space="0" w:color="auto"/>
              <w:right w:val="nil"/>
            </w:tcBorders>
            <w:shd w:val="clear" w:color="auto" w:fill="auto"/>
            <w:vAlign w:val="center"/>
            <w:hideMark/>
          </w:tcPr>
          <w:p w14:paraId="553FF759"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45,360 (7.9)</w:t>
            </w:r>
          </w:p>
        </w:tc>
        <w:tc>
          <w:tcPr>
            <w:tcW w:w="0" w:type="auto"/>
            <w:tcBorders>
              <w:top w:val="nil"/>
              <w:left w:val="nil"/>
              <w:bottom w:val="single" w:sz="8" w:space="0" w:color="auto"/>
              <w:right w:val="nil"/>
            </w:tcBorders>
            <w:shd w:val="clear" w:color="auto" w:fill="auto"/>
            <w:vAlign w:val="center"/>
            <w:hideMark/>
          </w:tcPr>
          <w:p w14:paraId="1200EB53"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57,619 (10.0)</w:t>
            </w:r>
          </w:p>
        </w:tc>
        <w:tc>
          <w:tcPr>
            <w:tcW w:w="0" w:type="auto"/>
            <w:tcBorders>
              <w:top w:val="nil"/>
              <w:left w:val="nil"/>
              <w:bottom w:val="single" w:sz="8" w:space="0" w:color="auto"/>
              <w:right w:val="nil"/>
            </w:tcBorders>
            <w:shd w:val="clear" w:color="auto" w:fill="auto"/>
            <w:vAlign w:val="center"/>
            <w:hideMark/>
          </w:tcPr>
          <w:p w14:paraId="48508866"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86985 (15.1)</w:t>
            </w:r>
          </w:p>
        </w:tc>
      </w:tr>
      <w:tr w:rsidR="00B1478D" w:rsidRPr="0089406D" w14:paraId="13CEE21D" w14:textId="77777777" w:rsidTr="00522449">
        <w:trPr>
          <w:trHeight w:val="1020"/>
        </w:trPr>
        <w:tc>
          <w:tcPr>
            <w:tcW w:w="0" w:type="auto"/>
            <w:tcBorders>
              <w:top w:val="nil"/>
              <w:left w:val="nil"/>
              <w:bottom w:val="single" w:sz="8" w:space="0" w:color="auto"/>
              <w:right w:val="nil"/>
            </w:tcBorders>
            <w:shd w:val="clear" w:color="auto" w:fill="auto"/>
            <w:vAlign w:val="center"/>
            <w:hideMark/>
          </w:tcPr>
          <w:p w14:paraId="53C8D3DD" w14:textId="77777777" w:rsidR="00B1478D" w:rsidRPr="0089406D" w:rsidRDefault="00B1478D" w:rsidP="00522449">
            <w:pPr>
              <w:spacing w:line="480" w:lineRule="auto"/>
              <w:rPr>
                <w:rFonts w:ascii="Calibri" w:eastAsia="Times New Roman" w:hAnsi="Calibri" w:cs="Calibri"/>
                <w:b/>
                <w:bCs/>
                <w:color w:val="000000"/>
                <w:sz w:val="21"/>
                <w:szCs w:val="21"/>
                <w:lang w:val="en-BE" w:eastAsia="en-GB"/>
              </w:rPr>
            </w:pPr>
            <w:r w:rsidRPr="0089406D">
              <w:rPr>
                <w:rFonts w:ascii="Calibri" w:eastAsia="Times New Roman" w:hAnsi="Calibri" w:cs="Calibri"/>
                <w:b/>
                <w:bCs/>
                <w:color w:val="000000"/>
                <w:sz w:val="21"/>
                <w:szCs w:val="21"/>
                <w:lang w:val="en-GB" w:eastAsia="en-GB"/>
              </w:rPr>
              <w:t xml:space="preserve">Housing tenure </w:t>
            </w:r>
            <w:r w:rsidRPr="0089406D">
              <w:rPr>
                <w:rFonts w:ascii="Calibri" w:eastAsia="Times New Roman" w:hAnsi="Calibri" w:cs="Calibri"/>
                <w:color w:val="000000"/>
                <w:sz w:val="21"/>
                <w:szCs w:val="21"/>
                <w:vertAlign w:val="superscript"/>
                <w:lang w:val="en-GB" w:eastAsia="en-GB"/>
              </w:rPr>
              <w:t>a</w:t>
            </w:r>
            <w:r w:rsidRPr="0089406D">
              <w:rPr>
                <w:rFonts w:ascii="Calibri" w:eastAsia="Times New Roman" w:hAnsi="Calibri" w:cs="Calibri"/>
                <w:b/>
                <w:bCs/>
                <w:color w:val="000000"/>
                <w:sz w:val="21"/>
                <w:szCs w:val="21"/>
                <w:lang w:val="en-GB" w:eastAsia="en-GB"/>
              </w:rPr>
              <w:t>, N (%)</w:t>
            </w:r>
          </w:p>
        </w:tc>
        <w:tc>
          <w:tcPr>
            <w:tcW w:w="0" w:type="auto"/>
            <w:tcBorders>
              <w:top w:val="nil"/>
              <w:left w:val="nil"/>
              <w:bottom w:val="single" w:sz="8" w:space="0" w:color="auto"/>
              <w:right w:val="nil"/>
            </w:tcBorders>
            <w:shd w:val="clear" w:color="auto" w:fill="auto"/>
            <w:vAlign w:val="center"/>
            <w:hideMark/>
          </w:tcPr>
          <w:p w14:paraId="5A74B05B"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499E828D"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61033FDA"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54B565DC"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4E1196B1"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r>
      <w:tr w:rsidR="00B1478D" w:rsidRPr="0089406D" w14:paraId="25387D89" w14:textId="77777777" w:rsidTr="00522449">
        <w:trPr>
          <w:trHeight w:val="640"/>
        </w:trPr>
        <w:tc>
          <w:tcPr>
            <w:tcW w:w="0" w:type="auto"/>
            <w:tcBorders>
              <w:top w:val="nil"/>
              <w:left w:val="nil"/>
              <w:bottom w:val="nil"/>
              <w:right w:val="nil"/>
            </w:tcBorders>
            <w:shd w:val="clear" w:color="auto" w:fill="auto"/>
            <w:vAlign w:val="center"/>
            <w:hideMark/>
          </w:tcPr>
          <w:p w14:paraId="02C535E6" w14:textId="77777777" w:rsidR="00B1478D" w:rsidRPr="0089406D" w:rsidRDefault="00B1478D" w:rsidP="00522449">
            <w:pPr>
              <w:spacing w:line="480" w:lineRule="auto"/>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Owner</w:t>
            </w:r>
          </w:p>
        </w:tc>
        <w:tc>
          <w:tcPr>
            <w:tcW w:w="0" w:type="auto"/>
            <w:tcBorders>
              <w:top w:val="nil"/>
              <w:left w:val="nil"/>
              <w:bottom w:val="nil"/>
              <w:right w:val="nil"/>
            </w:tcBorders>
            <w:shd w:val="clear" w:color="auto" w:fill="auto"/>
            <w:vAlign w:val="center"/>
            <w:hideMark/>
          </w:tcPr>
          <w:p w14:paraId="62B17758"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1,661,899 (72.0)</w:t>
            </w:r>
          </w:p>
        </w:tc>
        <w:tc>
          <w:tcPr>
            <w:tcW w:w="0" w:type="auto"/>
            <w:tcBorders>
              <w:top w:val="nil"/>
              <w:left w:val="nil"/>
              <w:bottom w:val="nil"/>
              <w:right w:val="nil"/>
            </w:tcBorders>
            <w:shd w:val="clear" w:color="auto" w:fill="auto"/>
            <w:vAlign w:val="center"/>
            <w:hideMark/>
          </w:tcPr>
          <w:p w14:paraId="4D3C4D0D"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499,385 (86.4)</w:t>
            </w:r>
          </w:p>
        </w:tc>
        <w:tc>
          <w:tcPr>
            <w:tcW w:w="0" w:type="auto"/>
            <w:tcBorders>
              <w:top w:val="nil"/>
              <w:left w:val="nil"/>
              <w:bottom w:val="nil"/>
              <w:right w:val="nil"/>
            </w:tcBorders>
            <w:shd w:val="clear" w:color="auto" w:fill="auto"/>
            <w:vAlign w:val="center"/>
            <w:hideMark/>
          </w:tcPr>
          <w:p w14:paraId="1D64D3A7"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452,373 (78.5)</w:t>
            </w:r>
          </w:p>
        </w:tc>
        <w:tc>
          <w:tcPr>
            <w:tcW w:w="0" w:type="auto"/>
            <w:tcBorders>
              <w:top w:val="nil"/>
              <w:left w:val="nil"/>
              <w:bottom w:val="nil"/>
              <w:right w:val="nil"/>
            </w:tcBorders>
            <w:shd w:val="clear" w:color="auto" w:fill="auto"/>
            <w:vAlign w:val="center"/>
            <w:hideMark/>
          </w:tcPr>
          <w:p w14:paraId="40185EAC"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408,122 (70.6)</w:t>
            </w:r>
          </w:p>
        </w:tc>
        <w:tc>
          <w:tcPr>
            <w:tcW w:w="0" w:type="auto"/>
            <w:tcBorders>
              <w:top w:val="nil"/>
              <w:left w:val="nil"/>
              <w:bottom w:val="nil"/>
              <w:right w:val="nil"/>
            </w:tcBorders>
            <w:shd w:val="clear" w:color="auto" w:fill="auto"/>
            <w:vAlign w:val="center"/>
            <w:hideMark/>
          </w:tcPr>
          <w:p w14:paraId="01F4BE63"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302019 (52.4)</w:t>
            </w:r>
          </w:p>
        </w:tc>
      </w:tr>
      <w:tr w:rsidR="00B1478D" w:rsidRPr="0089406D" w14:paraId="60DBCA94" w14:textId="77777777" w:rsidTr="00522449">
        <w:trPr>
          <w:trHeight w:val="640"/>
        </w:trPr>
        <w:tc>
          <w:tcPr>
            <w:tcW w:w="0" w:type="auto"/>
            <w:tcBorders>
              <w:top w:val="nil"/>
              <w:left w:val="nil"/>
              <w:bottom w:val="nil"/>
              <w:right w:val="nil"/>
            </w:tcBorders>
            <w:shd w:val="clear" w:color="auto" w:fill="auto"/>
            <w:vAlign w:val="center"/>
            <w:hideMark/>
          </w:tcPr>
          <w:p w14:paraId="0334B2A3" w14:textId="77777777" w:rsidR="00B1478D" w:rsidRPr="0089406D" w:rsidRDefault="00B1478D" w:rsidP="00522449">
            <w:pPr>
              <w:spacing w:line="480" w:lineRule="auto"/>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Tenant</w:t>
            </w:r>
          </w:p>
        </w:tc>
        <w:tc>
          <w:tcPr>
            <w:tcW w:w="0" w:type="auto"/>
            <w:tcBorders>
              <w:top w:val="nil"/>
              <w:left w:val="nil"/>
              <w:bottom w:val="nil"/>
              <w:right w:val="nil"/>
            </w:tcBorders>
            <w:shd w:val="clear" w:color="auto" w:fill="auto"/>
            <w:vAlign w:val="center"/>
            <w:hideMark/>
          </w:tcPr>
          <w:p w14:paraId="17B5D4BC"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524,225 (22.7)</w:t>
            </w:r>
          </w:p>
        </w:tc>
        <w:tc>
          <w:tcPr>
            <w:tcW w:w="0" w:type="auto"/>
            <w:tcBorders>
              <w:top w:val="nil"/>
              <w:left w:val="nil"/>
              <w:bottom w:val="nil"/>
              <w:right w:val="nil"/>
            </w:tcBorders>
            <w:shd w:val="clear" w:color="auto" w:fill="auto"/>
            <w:vAlign w:val="center"/>
            <w:hideMark/>
          </w:tcPr>
          <w:p w14:paraId="35AEE8A5"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61,243 (10.6)</w:t>
            </w:r>
          </w:p>
        </w:tc>
        <w:tc>
          <w:tcPr>
            <w:tcW w:w="0" w:type="auto"/>
            <w:tcBorders>
              <w:top w:val="nil"/>
              <w:left w:val="nil"/>
              <w:bottom w:val="nil"/>
              <w:right w:val="nil"/>
            </w:tcBorders>
            <w:shd w:val="clear" w:color="auto" w:fill="auto"/>
            <w:vAlign w:val="center"/>
            <w:hideMark/>
          </w:tcPr>
          <w:p w14:paraId="121FE334"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101,077 (17.5)</w:t>
            </w:r>
          </w:p>
        </w:tc>
        <w:tc>
          <w:tcPr>
            <w:tcW w:w="0" w:type="auto"/>
            <w:tcBorders>
              <w:top w:val="nil"/>
              <w:left w:val="nil"/>
              <w:bottom w:val="nil"/>
              <w:right w:val="nil"/>
            </w:tcBorders>
            <w:shd w:val="clear" w:color="auto" w:fill="auto"/>
            <w:vAlign w:val="center"/>
            <w:hideMark/>
          </w:tcPr>
          <w:p w14:paraId="6C5BEC86"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137,590 (23.8)</w:t>
            </w:r>
          </w:p>
        </w:tc>
        <w:tc>
          <w:tcPr>
            <w:tcW w:w="0" w:type="auto"/>
            <w:tcBorders>
              <w:top w:val="nil"/>
              <w:left w:val="nil"/>
              <w:bottom w:val="nil"/>
              <w:right w:val="nil"/>
            </w:tcBorders>
            <w:shd w:val="clear" w:color="auto" w:fill="auto"/>
            <w:vAlign w:val="center"/>
            <w:hideMark/>
          </w:tcPr>
          <w:p w14:paraId="1D8DB815"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224315 (38.9)</w:t>
            </w:r>
          </w:p>
        </w:tc>
      </w:tr>
      <w:tr w:rsidR="00B1478D" w:rsidRPr="0089406D" w14:paraId="2F8F8AD9" w14:textId="77777777" w:rsidTr="00522449">
        <w:trPr>
          <w:trHeight w:val="660"/>
        </w:trPr>
        <w:tc>
          <w:tcPr>
            <w:tcW w:w="0" w:type="auto"/>
            <w:tcBorders>
              <w:top w:val="nil"/>
              <w:left w:val="nil"/>
              <w:bottom w:val="single" w:sz="8" w:space="0" w:color="auto"/>
              <w:right w:val="nil"/>
            </w:tcBorders>
            <w:shd w:val="clear" w:color="auto" w:fill="auto"/>
            <w:vAlign w:val="center"/>
            <w:hideMark/>
          </w:tcPr>
          <w:p w14:paraId="6AF77E82" w14:textId="77777777" w:rsidR="00B1478D" w:rsidRPr="0089406D" w:rsidRDefault="00B1478D" w:rsidP="00522449">
            <w:pPr>
              <w:spacing w:line="480" w:lineRule="auto"/>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Unknown</w:t>
            </w:r>
          </w:p>
        </w:tc>
        <w:tc>
          <w:tcPr>
            <w:tcW w:w="0" w:type="auto"/>
            <w:tcBorders>
              <w:top w:val="nil"/>
              <w:left w:val="nil"/>
              <w:bottom w:val="single" w:sz="8" w:space="0" w:color="auto"/>
              <w:right w:val="nil"/>
            </w:tcBorders>
            <w:shd w:val="clear" w:color="auto" w:fill="auto"/>
            <w:vAlign w:val="center"/>
            <w:hideMark/>
          </w:tcPr>
          <w:p w14:paraId="33BD2CE6"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123,112 (5.3)</w:t>
            </w:r>
          </w:p>
        </w:tc>
        <w:tc>
          <w:tcPr>
            <w:tcW w:w="0" w:type="auto"/>
            <w:tcBorders>
              <w:top w:val="nil"/>
              <w:left w:val="nil"/>
              <w:bottom w:val="single" w:sz="8" w:space="0" w:color="auto"/>
              <w:right w:val="nil"/>
            </w:tcBorders>
            <w:shd w:val="clear" w:color="auto" w:fill="auto"/>
            <w:vAlign w:val="center"/>
            <w:hideMark/>
          </w:tcPr>
          <w:p w14:paraId="7B704E24"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17,474 (3.0)</w:t>
            </w:r>
          </w:p>
        </w:tc>
        <w:tc>
          <w:tcPr>
            <w:tcW w:w="0" w:type="auto"/>
            <w:tcBorders>
              <w:top w:val="nil"/>
              <w:left w:val="nil"/>
              <w:bottom w:val="single" w:sz="8" w:space="0" w:color="auto"/>
              <w:right w:val="nil"/>
            </w:tcBorders>
            <w:shd w:val="clear" w:color="auto" w:fill="auto"/>
            <w:vAlign w:val="center"/>
            <w:hideMark/>
          </w:tcPr>
          <w:p w14:paraId="1E72AC13"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23,155 (4.0)</w:t>
            </w:r>
          </w:p>
        </w:tc>
        <w:tc>
          <w:tcPr>
            <w:tcW w:w="0" w:type="auto"/>
            <w:tcBorders>
              <w:top w:val="nil"/>
              <w:left w:val="nil"/>
              <w:bottom w:val="single" w:sz="8" w:space="0" w:color="auto"/>
              <w:right w:val="nil"/>
            </w:tcBorders>
            <w:shd w:val="clear" w:color="auto" w:fill="auto"/>
            <w:vAlign w:val="center"/>
            <w:hideMark/>
          </w:tcPr>
          <w:p w14:paraId="30400515"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32,063 (5.5)</w:t>
            </w:r>
          </w:p>
        </w:tc>
        <w:tc>
          <w:tcPr>
            <w:tcW w:w="0" w:type="auto"/>
            <w:tcBorders>
              <w:top w:val="nil"/>
              <w:left w:val="nil"/>
              <w:bottom w:val="single" w:sz="8" w:space="0" w:color="auto"/>
              <w:right w:val="nil"/>
            </w:tcBorders>
            <w:shd w:val="clear" w:color="auto" w:fill="auto"/>
            <w:vAlign w:val="center"/>
            <w:hideMark/>
          </w:tcPr>
          <w:p w14:paraId="230FC89A"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50420 (8.7)</w:t>
            </w:r>
          </w:p>
        </w:tc>
      </w:tr>
      <w:tr w:rsidR="00B1478D" w:rsidRPr="0089406D" w14:paraId="4B5EE96B" w14:textId="77777777" w:rsidTr="00522449">
        <w:trPr>
          <w:trHeight w:val="1300"/>
        </w:trPr>
        <w:tc>
          <w:tcPr>
            <w:tcW w:w="0" w:type="auto"/>
            <w:tcBorders>
              <w:top w:val="nil"/>
              <w:left w:val="nil"/>
              <w:bottom w:val="single" w:sz="8" w:space="0" w:color="auto"/>
              <w:right w:val="nil"/>
            </w:tcBorders>
            <w:shd w:val="clear" w:color="auto" w:fill="auto"/>
            <w:vAlign w:val="center"/>
            <w:hideMark/>
          </w:tcPr>
          <w:p w14:paraId="30CE6493" w14:textId="77777777" w:rsidR="00B1478D" w:rsidRPr="0089406D" w:rsidRDefault="00B1478D" w:rsidP="00522449">
            <w:pPr>
              <w:spacing w:line="480" w:lineRule="auto"/>
              <w:rPr>
                <w:rFonts w:ascii="Calibri" w:eastAsia="Times New Roman" w:hAnsi="Calibri" w:cs="Calibri"/>
                <w:b/>
                <w:bCs/>
                <w:color w:val="000000"/>
                <w:sz w:val="21"/>
                <w:szCs w:val="21"/>
                <w:lang w:val="en-BE" w:eastAsia="en-GB"/>
              </w:rPr>
            </w:pPr>
            <w:r w:rsidRPr="0089406D">
              <w:rPr>
                <w:rFonts w:ascii="Calibri" w:eastAsia="Times New Roman" w:hAnsi="Calibri" w:cs="Calibri"/>
                <w:b/>
                <w:bCs/>
                <w:color w:val="000000"/>
                <w:sz w:val="21"/>
                <w:szCs w:val="21"/>
                <w:lang w:val="en-GB" w:eastAsia="en-GB"/>
              </w:rPr>
              <w:t>Household living arrangement, N (%)</w:t>
            </w:r>
          </w:p>
        </w:tc>
        <w:tc>
          <w:tcPr>
            <w:tcW w:w="0" w:type="auto"/>
            <w:tcBorders>
              <w:top w:val="nil"/>
              <w:left w:val="nil"/>
              <w:bottom w:val="single" w:sz="8" w:space="0" w:color="auto"/>
              <w:right w:val="nil"/>
            </w:tcBorders>
            <w:shd w:val="clear" w:color="auto" w:fill="auto"/>
            <w:vAlign w:val="center"/>
            <w:hideMark/>
          </w:tcPr>
          <w:p w14:paraId="78F528A6"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702572EB"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67B6A312"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649AD390"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22B315FA"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r>
      <w:tr w:rsidR="00B1478D" w:rsidRPr="0089406D" w14:paraId="7A10D9CD" w14:textId="77777777" w:rsidTr="00522449">
        <w:trPr>
          <w:trHeight w:val="640"/>
        </w:trPr>
        <w:tc>
          <w:tcPr>
            <w:tcW w:w="0" w:type="auto"/>
            <w:tcBorders>
              <w:top w:val="nil"/>
              <w:left w:val="nil"/>
              <w:bottom w:val="nil"/>
              <w:right w:val="nil"/>
            </w:tcBorders>
            <w:shd w:val="clear" w:color="auto" w:fill="auto"/>
            <w:vAlign w:val="center"/>
            <w:hideMark/>
          </w:tcPr>
          <w:p w14:paraId="132D804C" w14:textId="77777777" w:rsidR="00B1478D" w:rsidRPr="0089406D" w:rsidRDefault="00B1478D" w:rsidP="00522449">
            <w:pPr>
              <w:spacing w:line="480" w:lineRule="auto"/>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Cohabiting</w:t>
            </w:r>
          </w:p>
        </w:tc>
        <w:tc>
          <w:tcPr>
            <w:tcW w:w="0" w:type="auto"/>
            <w:tcBorders>
              <w:top w:val="nil"/>
              <w:left w:val="nil"/>
              <w:bottom w:val="nil"/>
              <w:right w:val="nil"/>
            </w:tcBorders>
            <w:shd w:val="clear" w:color="auto" w:fill="auto"/>
            <w:vAlign w:val="center"/>
            <w:hideMark/>
          </w:tcPr>
          <w:p w14:paraId="539F8F97"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1,608,406 (69.7)</w:t>
            </w:r>
          </w:p>
        </w:tc>
        <w:tc>
          <w:tcPr>
            <w:tcW w:w="0" w:type="auto"/>
            <w:tcBorders>
              <w:top w:val="nil"/>
              <w:left w:val="nil"/>
              <w:bottom w:val="nil"/>
              <w:right w:val="nil"/>
            </w:tcBorders>
            <w:shd w:val="clear" w:color="auto" w:fill="auto"/>
            <w:vAlign w:val="center"/>
            <w:hideMark/>
          </w:tcPr>
          <w:p w14:paraId="2B548599"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467,449 (80.9)</w:t>
            </w:r>
          </w:p>
        </w:tc>
        <w:tc>
          <w:tcPr>
            <w:tcW w:w="0" w:type="auto"/>
            <w:tcBorders>
              <w:top w:val="nil"/>
              <w:left w:val="nil"/>
              <w:bottom w:val="nil"/>
              <w:right w:val="nil"/>
            </w:tcBorders>
            <w:shd w:val="clear" w:color="auto" w:fill="auto"/>
            <w:vAlign w:val="center"/>
            <w:hideMark/>
          </w:tcPr>
          <w:p w14:paraId="64960E14"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425,688 (73.8)</w:t>
            </w:r>
          </w:p>
        </w:tc>
        <w:tc>
          <w:tcPr>
            <w:tcW w:w="0" w:type="auto"/>
            <w:tcBorders>
              <w:top w:val="nil"/>
              <w:left w:val="nil"/>
              <w:bottom w:val="nil"/>
              <w:right w:val="nil"/>
            </w:tcBorders>
            <w:shd w:val="clear" w:color="auto" w:fill="auto"/>
            <w:vAlign w:val="center"/>
            <w:hideMark/>
          </w:tcPr>
          <w:p w14:paraId="6BA70AC0"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384,134 (66.5)</w:t>
            </w:r>
          </w:p>
        </w:tc>
        <w:tc>
          <w:tcPr>
            <w:tcW w:w="0" w:type="auto"/>
            <w:tcBorders>
              <w:top w:val="nil"/>
              <w:left w:val="nil"/>
              <w:bottom w:val="nil"/>
              <w:right w:val="nil"/>
            </w:tcBorders>
            <w:shd w:val="clear" w:color="auto" w:fill="auto"/>
            <w:vAlign w:val="center"/>
            <w:hideMark/>
          </w:tcPr>
          <w:p w14:paraId="025460C3"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331135 (57.4)</w:t>
            </w:r>
          </w:p>
        </w:tc>
      </w:tr>
      <w:tr w:rsidR="00B1478D" w:rsidRPr="0089406D" w14:paraId="168CDBEA" w14:textId="77777777" w:rsidTr="00522449">
        <w:trPr>
          <w:trHeight w:val="640"/>
        </w:trPr>
        <w:tc>
          <w:tcPr>
            <w:tcW w:w="0" w:type="auto"/>
            <w:tcBorders>
              <w:top w:val="nil"/>
              <w:left w:val="nil"/>
              <w:bottom w:val="nil"/>
              <w:right w:val="nil"/>
            </w:tcBorders>
            <w:shd w:val="clear" w:color="auto" w:fill="auto"/>
            <w:vAlign w:val="center"/>
            <w:hideMark/>
          </w:tcPr>
          <w:p w14:paraId="738079D2" w14:textId="77777777" w:rsidR="00B1478D" w:rsidRPr="0089406D" w:rsidRDefault="00B1478D" w:rsidP="00522449">
            <w:pPr>
              <w:spacing w:line="480" w:lineRule="auto"/>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Single</w:t>
            </w:r>
          </w:p>
        </w:tc>
        <w:tc>
          <w:tcPr>
            <w:tcW w:w="0" w:type="auto"/>
            <w:tcBorders>
              <w:top w:val="nil"/>
              <w:left w:val="nil"/>
              <w:bottom w:val="nil"/>
              <w:right w:val="nil"/>
            </w:tcBorders>
            <w:shd w:val="clear" w:color="auto" w:fill="auto"/>
            <w:vAlign w:val="center"/>
            <w:hideMark/>
          </w:tcPr>
          <w:p w14:paraId="22CE50DF"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596,345 (25.8)</w:t>
            </w:r>
          </w:p>
        </w:tc>
        <w:tc>
          <w:tcPr>
            <w:tcW w:w="0" w:type="auto"/>
            <w:tcBorders>
              <w:top w:val="nil"/>
              <w:left w:val="nil"/>
              <w:bottom w:val="nil"/>
              <w:right w:val="nil"/>
            </w:tcBorders>
            <w:shd w:val="clear" w:color="auto" w:fill="auto"/>
            <w:vAlign w:val="center"/>
            <w:hideMark/>
          </w:tcPr>
          <w:p w14:paraId="60013DEC"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88,792 (15.4)</w:t>
            </w:r>
          </w:p>
        </w:tc>
        <w:tc>
          <w:tcPr>
            <w:tcW w:w="0" w:type="auto"/>
            <w:tcBorders>
              <w:top w:val="nil"/>
              <w:left w:val="nil"/>
              <w:bottom w:val="nil"/>
              <w:right w:val="nil"/>
            </w:tcBorders>
            <w:shd w:val="clear" w:color="auto" w:fill="auto"/>
            <w:vAlign w:val="center"/>
            <w:hideMark/>
          </w:tcPr>
          <w:p w14:paraId="2AB16871"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124,249 (21.5)</w:t>
            </w:r>
          </w:p>
        </w:tc>
        <w:tc>
          <w:tcPr>
            <w:tcW w:w="0" w:type="auto"/>
            <w:tcBorders>
              <w:top w:val="nil"/>
              <w:left w:val="nil"/>
              <w:bottom w:val="nil"/>
              <w:right w:val="nil"/>
            </w:tcBorders>
            <w:shd w:val="clear" w:color="auto" w:fill="auto"/>
            <w:vAlign w:val="center"/>
            <w:hideMark/>
          </w:tcPr>
          <w:p w14:paraId="73008B7E"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166,095 (28.7)</w:t>
            </w:r>
          </w:p>
        </w:tc>
        <w:tc>
          <w:tcPr>
            <w:tcW w:w="0" w:type="auto"/>
            <w:tcBorders>
              <w:top w:val="nil"/>
              <w:left w:val="nil"/>
              <w:bottom w:val="nil"/>
              <w:right w:val="nil"/>
            </w:tcBorders>
            <w:shd w:val="clear" w:color="auto" w:fill="auto"/>
            <w:vAlign w:val="center"/>
            <w:hideMark/>
          </w:tcPr>
          <w:p w14:paraId="76F455CF"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217209 (37.7)</w:t>
            </w:r>
          </w:p>
        </w:tc>
      </w:tr>
      <w:tr w:rsidR="00B1478D" w:rsidRPr="0089406D" w14:paraId="4F9B0BC6" w14:textId="77777777" w:rsidTr="00522449">
        <w:trPr>
          <w:trHeight w:val="660"/>
        </w:trPr>
        <w:tc>
          <w:tcPr>
            <w:tcW w:w="0" w:type="auto"/>
            <w:tcBorders>
              <w:top w:val="nil"/>
              <w:left w:val="nil"/>
              <w:bottom w:val="single" w:sz="8" w:space="0" w:color="auto"/>
              <w:right w:val="nil"/>
            </w:tcBorders>
            <w:shd w:val="clear" w:color="auto" w:fill="auto"/>
            <w:vAlign w:val="center"/>
            <w:hideMark/>
          </w:tcPr>
          <w:p w14:paraId="34DD6145" w14:textId="77777777" w:rsidR="00B1478D" w:rsidRPr="0089406D" w:rsidRDefault="00B1478D" w:rsidP="00522449">
            <w:pPr>
              <w:spacing w:line="480" w:lineRule="auto"/>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Other</w:t>
            </w:r>
          </w:p>
        </w:tc>
        <w:tc>
          <w:tcPr>
            <w:tcW w:w="0" w:type="auto"/>
            <w:tcBorders>
              <w:top w:val="nil"/>
              <w:left w:val="nil"/>
              <w:bottom w:val="single" w:sz="8" w:space="0" w:color="auto"/>
              <w:right w:val="nil"/>
            </w:tcBorders>
            <w:shd w:val="clear" w:color="auto" w:fill="auto"/>
            <w:vAlign w:val="center"/>
            <w:hideMark/>
          </w:tcPr>
          <w:p w14:paraId="2BE975ED"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104,485 (4.5)</w:t>
            </w:r>
          </w:p>
        </w:tc>
        <w:tc>
          <w:tcPr>
            <w:tcW w:w="0" w:type="auto"/>
            <w:tcBorders>
              <w:top w:val="nil"/>
              <w:left w:val="nil"/>
              <w:bottom w:val="single" w:sz="8" w:space="0" w:color="auto"/>
              <w:right w:val="nil"/>
            </w:tcBorders>
            <w:shd w:val="clear" w:color="auto" w:fill="auto"/>
            <w:vAlign w:val="center"/>
            <w:hideMark/>
          </w:tcPr>
          <w:p w14:paraId="365DC11E"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21,861 (3.8)</w:t>
            </w:r>
          </w:p>
        </w:tc>
        <w:tc>
          <w:tcPr>
            <w:tcW w:w="0" w:type="auto"/>
            <w:tcBorders>
              <w:top w:val="nil"/>
              <w:left w:val="nil"/>
              <w:bottom w:val="single" w:sz="8" w:space="0" w:color="auto"/>
              <w:right w:val="nil"/>
            </w:tcBorders>
            <w:shd w:val="clear" w:color="auto" w:fill="auto"/>
            <w:vAlign w:val="center"/>
            <w:hideMark/>
          </w:tcPr>
          <w:p w14:paraId="45C66255"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26,668 (4.6)</w:t>
            </w:r>
          </w:p>
        </w:tc>
        <w:tc>
          <w:tcPr>
            <w:tcW w:w="0" w:type="auto"/>
            <w:tcBorders>
              <w:top w:val="nil"/>
              <w:left w:val="nil"/>
              <w:bottom w:val="single" w:sz="8" w:space="0" w:color="auto"/>
              <w:right w:val="nil"/>
            </w:tcBorders>
            <w:shd w:val="clear" w:color="auto" w:fill="auto"/>
            <w:vAlign w:val="center"/>
            <w:hideMark/>
          </w:tcPr>
          <w:p w14:paraId="66B726D3"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27,546 (8.4)</w:t>
            </w:r>
          </w:p>
        </w:tc>
        <w:tc>
          <w:tcPr>
            <w:tcW w:w="0" w:type="auto"/>
            <w:tcBorders>
              <w:top w:val="nil"/>
              <w:left w:val="nil"/>
              <w:bottom w:val="single" w:sz="8" w:space="0" w:color="auto"/>
              <w:right w:val="nil"/>
            </w:tcBorders>
            <w:shd w:val="clear" w:color="auto" w:fill="auto"/>
            <w:vAlign w:val="center"/>
            <w:hideMark/>
          </w:tcPr>
          <w:p w14:paraId="1B596597"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28410 (4.9)</w:t>
            </w:r>
          </w:p>
        </w:tc>
      </w:tr>
      <w:tr w:rsidR="00B1478D" w:rsidRPr="0089406D" w14:paraId="2BEFFA37" w14:textId="77777777" w:rsidTr="00522449">
        <w:trPr>
          <w:trHeight w:val="1620"/>
        </w:trPr>
        <w:tc>
          <w:tcPr>
            <w:tcW w:w="0" w:type="auto"/>
            <w:tcBorders>
              <w:top w:val="nil"/>
              <w:left w:val="nil"/>
              <w:bottom w:val="single" w:sz="8" w:space="0" w:color="auto"/>
              <w:right w:val="nil"/>
            </w:tcBorders>
            <w:shd w:val="clear" w:color="auto" w:fill="auto"/>
            <w:vAlign w:val="center"/>
            <w:hideMark/>
          </w:tcPr>
          <w:p w14:paraId="0A1F946F" w14:textId="77777777" w:rsidR="00B1478D" w:rsidRPr="0089406D" w:rsidRDefault="00B1478D" w:rsidP="00522449">
            <w:pPr>
              <w:spacing w:line="480" w:lineRule="auto"/>
              <w:rPr>
                <w:rFonts w:ascii="Calibri" w:eastAsia="Times New Roman" w:hAnsi="Calibri" w:cs="Calibri"/>
                <w:b/>
                <w:bCs/>
                <w:color w:val="000000"/>
                <w:sz w:val="21"/>
                <w:szCs w:val="21"/>
                <w:lang w:val="en-BE" w:eastAsia="en-GB"/>
              </w:rPr>
            </w:pPr>
            <w:r w:rsidRPr="0089406D">
              <w:rPr>
                <w:rFonts w:ascii="Calibri" w:eastAsia="Times New Roman" w:hAnsi="Calibri" w:cs="Calibri"/>
                <w:b/>
                <w:bCs/>
                <w:color w:val="000000"/>
                <w:sz w:val="21"/>
                <w:szCs w:val="21"/>
                <w:lang w:val="en-GB" w:eastAsia="en-GB"/>
              </w:rPr>
              <w:t>Residential UGS indicators, median (Q1 - Q3)</w:t>
            </w:r>
          </w:p>
        </w:tc>
        <w:tc>
          <w:tcPr>
            <w:tcW w:w="0" w:type="auto"/>
            <w:tcBorders>
              <w:top w:val="nil"/>
              <w:left w:val="nil"/>
              <w:bottom w:val="single" w:sz="8" w:space="0" w:color="auto"/>
              <w:right w:val="nil"/>
            </w:tcBorders>
            <w:shd w:val="clear" w:color="auto" w:fill="auto"/>
            <w:vAlign w:val="center"/>
            <w:hideMark/>
          </w:tcPr>
          <w:p w14:paraId="788E1035"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7D10AFB2"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043135FB"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6EF08A77"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c>
          <w:tcPr>
            <w:tcW w:w="0" w:type="auto"/>
            <w:tcBorders>
              <w:top w:val="nil"/>
              <w:left w:val="nil"/>
              <w:bottom w:val="single" w:sz="8" w:space="0" w:color="auto"/>
              <w:right w:val="nil"/>
            </w:tcBorders>
            <w:shd w:val="clear" w:color="auto" w:fill="auto"/>
            <w:vAlign w:val="center"/>
            <w:hideMark/>
          </w:tcPr>
          <w:p w14:paraId="1CFCDE7C" w14:textId="77777777" w:rsidR="00B1478D" w:rsidRPr="0089406D" w:rsidRDefault="00B1478D" w:rsidP="00522449">
            <w:pPr>
              <w:spacing w:line="480" w:lineRule="auto"/>
              <w:rPr>
                <w:rFonts w:ascii="Calibri" w:eastAsia="Times New Roman" w:hAnsi="Calibri" w:cs="Calibri"/>
                <w:color w:val="000000"/>
                <w:lang w:val="en-BE" w:eastAsia="en-GB"/>
              </w:rPr>
            </w:pPr>
            <w:r w:rsidRPr="0089406D">
              <w:rPr>
                <w:rFonts w:ascii="Calibri" w:eastAsia="Times New Roman" w:hAnsi="Calibri" w:cs="Calibri"/>
                <w:color w:val="000000"/>
                <w:lang w:val="en-BE" w:eastAsia="en-GB"/>
              </w:rPr>
              <w:t> </w:t>
            </w:r>
          </w:p>
        </w:tc>
      </w:tr>
      <w:tr w:rsidR="00B1478D" w:rsidRPr="0089406D" w14:paraId="75C77866" w14:textId="77777777" w:rsidTr="00522449">
        <w:trPr>
          <w:trHeight w:val="1280"/>
        </w:trPr>
        <w:tc>
          <w:tcPr>
            <w:tcW w:w="0" w:type="auto"/>
            <w:tcBorders>
              <w:top w:val="nil"/>
              <w:left w:val="nil"/>
              <w:bottom w:val="nil"/>
              <w:right w:val="nil"/>
            </w:tcBorders>
            <w:shd w:val="clear" w:color="auto" w:fill="auto"/>
            <w:vAlign w:val="center"/>
            <w:hideMark/>
          </w:tcPr>
          <w:p w14:paraId="305EC82E" w14:textId="77777777" w:rsidR="00B1478D" w:rsidRPr="0089406D" w:rsidRDefault="00B1478D" w:rsidP="00522449">
            <w:pPr>
              <w:spacing w:line="480" w:lineRule="auto"/>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lastRenderedPageBreak/>
              <w:t>Surrounding greenness (500-m buffer)</w:t>
            </w:r>
          </w:p>
        </w:tc>
        <w:tc>
          <w:tcPr>
            <w:tcW w:w="0" w:type="auto"/>
            <w:tcBorders>
              <w:top w:val="nil"/>
              <w:left w:val="nil"/>
              <w:bottom w:val="nil"/>
              <w:right w:val="nil"/>
            </w:tcBorders>
            <w:shd w:val="clear" w:color="auto" w:fill="auto"/>
            <w:vAlign w:val="center"/>
            <w:hideMark/>
          </w:tcPr>
          <w:p w14:paraId="3F324907"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0.62 (0.50 - 0.72)</w:t>
            </w:r>
          </w:p>
        </w:tc>
        <w:tc>
          <w:tcPr>
            <w:tcW w:w="0" w:type="auto"/>
            <w:tcBorders>
              <w:top w:val="nil"/>
              <w:left w:val="nil"/>
              <w:bottom w:val="nil"/>
              <w:right w:val="nil"/>
            </w:tcBorders>
            <w:shd w:val="clear" w:color="auto" w:fill="auto"/>
            <w:vAlign w:val="center"/>
            <w:hideMark/>
          </w:tcPr>
          <w:p w14:paraId="072873DA"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0.70 (0.63 - 0.75)</w:t>
            </w:r>
          </w:p>
        </w:tc>
        <w:tc>
          <w:tcPr>
            <w:tcW w:w="0" w:type="auto"/>
            <w:tcBorders>
              <w:top w:val="nil"/>
              <w:left w:val="nil"/>
              <w:bottom w:val="nil"/>
              <w:right w:val="nil"/>
            </w:tcBorders>
            <w:shd w:val="clear" w:color="auto" w:fill="auto"/>
            <w:vAlign w:val="center"/>
            <w:hideMark/>
          </w:tcPr>
          <w:p w14:paraId="35F131A9"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0.66 (0.57 - 0.74)</w:t>
            </w:r>
          </w:p>
        </w:tc>
        <w:tc>
          <w:tcPr>
            <w:tcW w:w="0" w:type="auto"/>
            <w:tcBorders>
              <w:top w:val="nil"/>
              <w:left w:val="nil"/>
              <w:bottom w:val="nil"/>
              <w:right w:val="nil"/>
            </w:tcBorders>
            <w:shd w:val="clear" w:color="auto" w:fill="auto"/>
            <w:vAlign w:val="center"/>
            <w:hideMark/>
          </w:tcPr>
          <w:p w14:paraId="010AF478"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0.60 (0.48 - 0.71)</w:t>
            </w:r>
          </w:p>
        </w:tc>
        <w:tc>
          <w:tcPr>
            <w:tcW w:w="0" w:type="auto"/>
            <w:tcBorders>
              <w:top w:val="nil"/>
              <w:left w:val="nil"/>
              <w:bottom w:val="nil"/>
              <w:right w:val="nil"/>
            </w:tcBorders>
            <w:shd w:val="clear" w:color="auto" w:fill="auto"/>
            <w:vAlign w:val="center"/>
            <w:hideMark/>
          </w:tcPr>
          <w:p w14:paraId="1C514B6E"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0.45 (0.33 - 0.58)</w:t>
            </w:r>
          </w:p>
        </w:tc>
      </w:tr>
      <w:tr w:rsidR="00B1478D" w:rsidRPr="0089406D" w14:paraId="684C665D" w14:textId="77777777" w:rsidTr="00522449">
        <w:trPr>
          <w:trHeight w:val="1300"/>
        </w:trPr>
        <w:tc>
          <w:tcPr>
            <w:tcW w:w="0" w:type="auto"/>
            <w:tcBorders>
              <w:top w:val="nil"/>
              <w:left w:val="nil"/>
              <w:bottom w:val="single" w:sz="8" w:space="0" w:color="auto"/>
              <w:right w:val="nil"/>
            </w:tcBorders>
            <w:shd w:val="clear" w:color="auto" w:fill="auto"/>
            <w:vAlign w:val="center"/>
            <w:hideMark/>
          </w:tcPr>
          <w:p w14:paraId="0062EAAA" w14:textId="77777777" w:rsidR="00B1478D" w:rsidRPr="0089406D" w:rsidRDefault="00B1478D" w:rsidP="00522449">
            <w:pPr>
              <w:spacing w:line="480" w:lineRule="auto"/>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Perceived neighbourhood greenness</w:t>
            </w:r>
            <w:r>
              <w:rPr>
                <w:rFonts w:ascii="Calibri" w:eastAsia="Times New Roman" w:hAnsi="Calibri" w:cs="Calibri"/>
                <w:color w:val="000000"/>
                <w:sz w:val="21"/>
                <w:szCs w:val="21"/>
                <w:lang w:val="en-GB" w:eastAsia="en-GB"/>
              </w:rPr>
              <w:t xml:space="preserve"> (%)</w:t>
            </w:r>
          </w:p>
        </w:tc>
        <w:tc>
          <w:tcPr>
            <w:tcW w:w="0" w:type="auto"/>
            <w:tcBorders>
              <w:top w:val="nil"/>
              <w:left w:val="nil"/>
              <w:bottom w:val="single" w:sz="8" w:space="0" w:color="auto"/>
              <w:right w:val="nil"/>
            </w:tcBorders>
            <w:shd w:val="clear" w:color="auto" w:fill="auto"/>
            <w:vAlign w:val="center"/>
            <w:hideMark/>
          </w:tcPr>
          <w:p w14:paraId="6DD13287"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22.5 (13.0 - 34.3)</w:t>
            </w:r>
          </w:p>
        </w:tc>
        <w:tc>
          <w:tcPr>
            <w:tcW w:w="0" w:type="auto"/>
            <w:tcBorders>
              <w:top w:val="nil"/>
              <w:left w:val="nil"/>
              <w:bottom w:val="single" w:sz="8" w:space="0" w:color="auto"/>
              <w:right w:val="nil"/>
            </w:tcBorders>
            <w:shd w:val="clear" w:color="auto" w:fill="auto"/>
            <w:vAlign w:val="center"/>
            <w:hideMark/>
          </w:tcPr>
          <w:p w14:paraId="0D8C5CC9"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30.2 (22.0 - 40.7)</w:t>
            </w:r>
          </w:p>
        </w:tc>
        <w:tc>
          <w:tcPr>
            <w:tcW w:w="0" w:type="auto"/>
            <w:tcBorders>
              <w:top w:val="nil"/>
              <w:left w:val="nil"/>
              <w:bottom w:val="single" w:sz="8" w:space="0" w:color="auto"/>
              <w:right w:val="nil"/>
            </w:tcBorders>
            <w:shd w:val="clear" w:color="auto" w:fill="auto"/>
            <w:vAlign w:val="center"/>
            <w:hideMark/>
          </w:tcPr>
          <w:p w14:paraId="5CD0308F"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25.1 (17.3 - 34.7)</w:t>
            </w:r>
          </w:p>
        </w:tc>
        <w:tc>
          <w:tcPr>
            <w:tcW w:w="0" w:type="auto"/>
            <w:tcBorders>
              <w:top w:val="nil"/>
              <w:left w:val="nil"/>
              <w:bottom w:val="single" w:sz="8" w:space="0" w:color="auto"/>
              <w:right w:val="nil"/>
            </w:tcBorders>
            <w:shd w:val="clear" w:color="auto" w:fill="auto"/>
            <w:vAlign w:val="center"/>
            <w:hideMark/>
          </w:tcPr>
          <w:p w14:paraId="39E3B7DD"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20.3 (12.7 - 32.9)</w:t>
            </w:r>
          </w:p>
        </w:tc>
        <w:tc>
          <w:tcPr>
            <w:tcW w:w="0" w:type="auto"/>
            <w:tcBorders>
              <w:top w:val="nil"/>
              <w:left w:val="nil"/>
              <w:bottom w:val="single" w:sz="8" w:space="0" w:color="auto"/>
              <w:right w:val="nil"/>
            </w:tcBorders>
            <w:shd w:val="clear" w:color="auto" w:fill="auto"/>
            <w:vAlign w:val="center"/>
            <w:hideMark/>
          </w:tcPr>
          <w:p w14:paraId="701171EC" w14:textId="77777777" w:rsidR="00B1478D" w:rsidRPr="0089406D" w:rsidRDefault="00B1478D" w:rsidP="00522449">
            <w:pPr>
              <w:spacing w:line="480" w:lineRule="auto"/>
              <w:jc w:val="center"/>
              <w:rPr>
                <w:rFonts w:ascii="Calibri" w:eastAsia="Times New Roman" w:hAnsi="Calibri" w:cs="Calibri"/>
                <w:color w:val="000000"/>
                <w:sz w:val="21"/>
                <w:szCs w:val="21"/>
                <w:lang w:val="en-BE" w:eastAsia="en-GB"/>
              </w:rPr>
            </w:pPr>
            <w:r w:rsidRPr="0089406D">
              <w:rPr>
                <w:rFonts w:ascii="Calibri" w:eastAsia="Times New Roman" w:hAnsi="Calibri" w:cs="Calibri"/>
                <w:color w:val="000000"/>
                <w:sz w:val="21"/>
                <w:szCs w:val="21"/>
                <w:lang w:val="en-GB" w:eastAsia="en-GB"/>
              </w:rPr>
              <w:t>11.1 (6.2 - 21.4)</w:t>
            </w:r>
          </w:p>
        </w:tc>
      </w:tr>
      <w:tr w:rsidR="00B1478D" w:rsidRPr="0089406D" w14:paraId="571637B9" w14:textId="77777777" w:rsidTr="00522449">
        <w:trPr>
          <w:trHeight w:val="360"/>
        </w:trPr>
        <w:tc>
          <w:tcPr>
            <w:tcW w:w="0" w:type="auto"/>
            <w:gridSpan w:val="6"/>
            <w:tcBorders>
              <w:top w:val="single" w:sz="8" w:space="0" w:color="auto"/>
              <w:left w:val="nil"/>
              <w:bottom w:val="single" w:sz="8" w:space="0" w:color="auto"/>
              <w:right w:val="nil"/>
            </w:tcBorders>
            <w:shd w:val="clear" w:color="auto" w:fill="auto"/>
            <w:vAlign w:val="center"/>
            <w:hideMark/>
          </w:tcPr>
          <w:p w14:paraId="55FFF2E6" w14:textId="77777777" w:rsidR="00B1478D" w:rsidRPr="0089406D" w:rsidRDefault="00B1478D" w:rsidP="00522449">
            <w:pPr>
              <w:spacing w:line="480" w:lineRule="auto"/>
              <w:rPr>
                <w:rFonts w:ascii="Calibri" w:eastAsia="Times New Roman" w:hAnsi="Calibri" w:cs="Calibri"/>
                <w:color w:val="000000"/>
                <w:sz w:val="21"/>
                <w:szCs w:val="21"/>
                <w:lang w:val="en-BE" w:eastAsia="en-GB"/>
              </w:rPr>
            </w:pPr>
            <w:proofErr w:type="spellStart"/>
            <w:proofErr w:type="gramStart"/>
            <w:r w:rsidRPr="0089406D">
              <w:rPr>
                <w:rFonts w:ascii="Calibri" w:eastAsia="Times New Roman" w:hAnsi="Calibri" w:cs="Calibri"/>
                <w:color w:val="000000"/>
                <w:sz w:val="21"/>
                <w:szCs w:val="21"/>
                <w:vertAlign w:val="superscript"/>
                <w:lang w:val="en-GB" w:eastAsia="en-GB"/>
              </w:rPr>
              <w:t>a</w:t>
            </w:r>
            <w:proofErr w:type="spellEnd"/>
            <w:proofErr w:type="gramEnd"/>
            <w:r w:rsidRPr="0089406D">
              <w:rPr>
                <w:rFonts w:ascii="Calibri" w:eastAsia="Times New Roman" w:hAnsi="Calibri" w:cs="Calibri"/>
                <w:color w:val="000000"/>
                <w:sz w:val="21"/>
                <w:szCs w:val="21"/>
                <w:lang w:val="en-GB" w:eastAsia="en-GB"/>
              </w:rPr>
              <w:t xml:space="preserve"> Educational level and housing tenure containing active missing categories.</w:t>
            </w:r>
          </w:p>
        </w:tc>
      </w:tr>
    </w:tbl>
    <w:p w14:paraId="0A6489B4" w14:textId="77777777" w:rsidR="00B1478D" w:rsidRDefault="00B1478D" w:rsidP="00B1478D">
      <w:pPr>
        <w:spacing w:after="60" w:line="480" w:lineRule="auto"/>
        <w:jc w:val="both"/>
        <w:rPr>
          <w:b/>
          <w:bCs/>
          <w:lang w:val="en-GB"/>
        </w:rPr>
      </w:pPr>
    </w:p>
    <w:p w14:paraId="0921C81F" w14:textId="52DF2C01" w:rsidR="00431FE5" w:rsidRPr="00B776BF" w:rsidRDefault="003B6580" w:rsidP="004775E2">
      <w:pPr>
        <w:spacing w:after="60" w:line="480" w:lineRule="auto"/>
        <w:jc w:val="both"/>
        <w:rPr>
          <w:lang w:val="en-GB"/>
        </w:rPr>
      </w:pPr>
      <w:r w:rsidRPr="00B776BF">
        <w:rPr>
          <w:lang w:val="en-GB"/>
        </w:rPr>
        <w:t>T</w:t>
      </w:r>
      <w:r w:rsidR="00A26E96" w:rsidRPr="00B776BF">
        <w:rPr>
          <w:lang w:val="en-GB"/>
        </w:rPr>
        <w:t xml:space="preserve">he </w:t>
      </w:r>
      <w:r w:rsidR="00715CE9" w:rsidRPr="00B776BF">
        <w:rPr>
          <w:lang w:val="en-GB"/>
        </w:rPr>
        <w:t xml:space="preserve">Spearman </w:t>
      </w:r>
      <w:r w:rsidR="00A26E96" w:rsidRPr="00B776BF">
        <w:rPr>
          <w:lang w:val="en-GB"/>
        </w:rPr>
        <w:t>correlation</w:t>
      </w:r>
      <w:r w:rsidR="00D02CAA" w:rsidRPr="00B776BF">
        <w:rPr>
          <w:lang w:val="en-GB"/>
        </w:rPr>
        <w:t>s</w:t>
      </w:r>
      <w:r w:rsidR="00A26E96" w:rsidRPr="00B776BF">
        <w:rPr>
          <w:lang w:val="en-GB"/>
        </w:rPr>
        <w:t xml:space="preserve"> between </w:t>
      </w:r>
      <w:r w:rsidR="0098392F" w:rsidRPr="00B776BF">
        <w:rPr>
          <w:lang w:val="en-GB"/>
        </w:rPr>
        <w:t xml:space="preserve">residential </w:t>
      </w:r>
      <w:r w:rsidR="00BB3A01" w:rsidRPr="00B776BF">
        <w:rPr>
          <w:lang w:val="en-GB"/>
        </w:rPr>
        <w:t>greenness</w:t>
      </w:r>
      <w:r w:rsidR="00942D5F" w:rsidRPr="00B776BF">
        <w:rPr>
          <w:lang w:val="en-GB"/>
        </w:rPr>
        <w:t xml:space="preserve"> </w:t>
      </w:r>
      <w:r w:rsidR="00D02CAA" w:rsidRPr="00B776BF">
        <w:rPr>
          <w:lang w:val="en-GB"/>
        </w:rPr>
        <w:t xml:space="preserve">and </w:t>
      </w:r>
      <w:r w:rsidR="0098392F" w:rsidRPr="00B776BF">
        <w:rPr>
          <w:lang w:val="en-GB"/>
        </w:rPr>
        <w:t>neighbourhood</w:t>
      </w:r>
      <w:r w:rsidR="002D4F4E" w:rsidRPr="00B776BF">
        <w:rPr>
          <w:lang w:val="en-GB"/>
        </w:rPr>
        <w:t xml:space="preserve"> </w:t>
      </w:r>
      <w:r w:rsidR="00D02CAA" w:rsidRPr="00B776BF">
        <w:rPr>
          <w:lang w:val="en-GB"/>
        </w:rPr>
        <w:t xml:space="preserve">SEP </w:t>
      </w:r>
      <w:r w:rsidR="002D4F4E" w:rsidRPr="00B776BF">
        <w:rPr>
          <w:lang w:val="en-GB"/>
        </w:rPr>
        <w:t xml:space="preserve">are shown in Figure </w:t>
      </w:r>
      <w:r w:rsidR="00EA6914" w:rsidRPr="00B776BF">
        <w:rPr>
          <w:lang w:val="en-GB"/>
        </w:rPr>
        <w:t>S</w:t>
      </w:r>
      <w:r w:rsidR="004949AA" w:rsidRPr="00B776BF">
        <w:rPr>
          <w:lang w:val="en-GB"/>
        </w:rPr>
        <w:t>3</w:t>
      </w:r>
      <w:r w:rsidR="002D4F4E" w:rsidRPr="00B776BF">
        <w:rPr>
          <w:lang w:val="en-GB"/>
        </w:rPr>
        <w:t xml:space="preserve">. </w:t>
      </w:r>
      <w:r w:rsidR="00674299" w:rsidRPr="00B776BF">
        <w:rPr>
          <w:lang w:val="en-GB"/>
        </w:rPr>
        <w:t xml:space="preserve">The correlation between </w:t>
      </w:r>
      <w:r w:rsidR="00A26E96" w:rsidRPr="00B776BF">
        <w:rPr>
          <w:lang w:val="en-GB"/>
        </w:rPr>
        <w:t xml:space="preserve">surrounding greenness and perceived </w:t>
      </w:r>
      <w:r w:rsidR="00AF01F8" w:rsidRPr="00B776BF">
        <w:rPr>
          <w:lang w:val="en-GB"/>
        </w:rPr>
        <w:t>neighbo</w:t>
      </w:r>
      <w:r w:rsidR="0022550C" w:rsidRPr="00B776BF">
        <w:rPr>
          <w:lang w:val="en-GB"/>
        </w:rPr>
        <w:t>u</w:t>
      </w:r>
      <w:r w:rsidR="00AF01F8" w:rsidRPr="00B776BF">
        <w:rPr>
          <w:lang w:val="en-GB"/>
        </w:rPr>
        <w:t>rhood</w:t>
      </w:r>
      <w:r w:rsidR="00A26E96" w:rsidRPr="00B776BF">
        <w:rPr>
          <w:lang w:val="en-GB"/>
        </w:rPr>
        <w:t xml:space="preserve"> greenness was </w:t>
      </w:r>
      <w:r w:rsidR="0011419F" w:rsidRPr="00B776BF">
        <w:rPr>
          <w:lang w:val="en-GB"/>
        </w:rPr>
        <w:t xml:space="preserve">moderately </w:t>
      </w:r>
      <w:r w:rsidR="007A547E" w:rsidRPr="00B776BF">
        <w:rPr>
          <w:lang w:val="en-GB"/>
        </w:rPr>
        <w:t>positive</w:t>
      </w:r>
      <w:r w:rsidR="00A26E96" w:rsidRPr="00B776BF">
        <w:rPr>
          <w:lang w:val="en-GB"/>
        </w:rPr>
        <w:t xml:space="preserve"> (</w:t>
      </w:r>
      <w:r w:rsidR="00431FE5" w:rsidRPr="00B776BF">
        <w:rPr>
          <w:lang w:val="en-GB"/>
        </w:rPr>
        <w:t>ρ=0.</w:t>
      </w:r>
      <w:r w:rsidR="00715CE9" w:rsidRPr="00B776BF">
        <w:rPr>
          <w:lang w:val="en-GB"/>
        </w:rPr>
        <w:t>40</w:t>
      </w:r>
      <w:r w:rsidR="00431FE5" w:rsidRPr="00B776BF">
        <w:rPr>
          <w:lang w:val="en-GB"/>
        </w:rPr>
        <w:t>)</w:t>
      </w:r>
      <w:r w:rsidR="007A547E" w:rsidRPr="00B776BF">
        <w:rPr>
          <w:lang w:val="en-GB"/>
        </w:rPr>
        <w:t>.</w:t>
      </w:r>
      <w:r w:rsidR="00FB6FB5" w:rsidRPr="00B776BF">
        <w:rPr>
          <w:lang w:val="en-GB"/>
        </w:rPr>
        <w:t xml:space="preserve"> </w:t>
      </w:r>
      <w:r w:rsidR="007A547E" w:rsidRPr="00B776BF">
        <w:rPr>
          <w:lang w:val="en-GB"/>
        </w:rPr>
        <w:t>Both indicators were negatively</w:t>
      </w:r>
      <w:r w:rsidR="005D6DCD" w:rsidRPr="00B776BF">
        <w:rPr>
          <w:lang w:val="en-GB"/>
        </w:rPr>
        <w:t xml:space="preserve"> and moderately</w:t>
      </w:r>
      <w:r w:rsidR="007A547E" w:rsidRPr="00B776BF">
        <w:rPr>
          <w:lang w:val="en-GB"/>
        </w:rPr>
        <w:t xml:space="preserve"> </w:t>
      </w:r>
      <w:r w:rsidR="008527FF" w:rsidRPr="00B776BF">
        <w:rPr>
          <w:lang w:val="en-GB"/>
        </w:rPr>
        <w:t xml:space="preserve">correlated with </w:t>
      </w:r>
      <w:r w:rsidR="0098392F" w:rsidRPr="00B776BF">
        <w:rPr>
          <w:lang w:val="en-GB"/>
        </w:rPr>
        <w:t>neighbourhood</w:t>
      </w:r>
      <w:r w:rsidR="008527FF" w:rsidRPr="00B776BF">
        <w:rPr>
          <w:lang w:val="en-GB"/>
        </w:rPr>
        <w:t xml:space="preserve"> SEP, although stronger for surrounding greenness (ρ=-</w:t>
      </w:r>
      <w:r w:rsidR="001F64BA" w:rsidRPr="00B776BF">
        <w:rPr>
          <w:lang w:val="en-GB"/>
        </w:rPr>
        <w:t>0.</w:t>
      </w:r>
      <w:r w:rsidR="00A53929" w:rsidRPr="00B776BF">
        <w:rPr>
          <w:lang w:val="en-GB"/>
        </w:rPr>
        <w:t>54</w:t>
      </w:r>
      <w:r w:rsidR="001F64BA" w:rsidRPr="00B776BF">
        <w:rPr>
          <w:lang w:val="en-GB"/>
        </w:rPr>
        <w:t xml:space="preserve">) than for perceived </w:t>
      </w:r>
      <w:r w:rsidR="00AF01F8" w:rsidRPr="00B776BF">
        <w:rPr>
          <w:lang w:val="en-GB"/>
        </w:rPr>
        <w:t>neighbo</w:t>
      </w:r>
      <w:r w:rsidR="0022550C" w:rsidRPr="00B776BF">
        <w:rPr>
          <w:lang w:val="en-GB"/>
        </w:rPr>
        <w:t>u</w:t>
      </w:r>
      <w:r w:rsidR="00AF01F8" w:rsidRPr="00B776BF">
        <w:rPr>
          <w:lang w:val="en-GB"/>
        </w:rPr>
        <w:t>rhood</w:t>
      </w:r>
      <w:r w:rsidR="001F64BA" w:rsidRPr="00B776BF">
        <w:rPr>
          <w:lang w:val="en-GB"/>
        </w:rPr>
        <w:t xml:space="preserve"> greenness (ρ=-0.</w:t>
      </w:r>
      <w:r w:rsidR="00A53929" w:rsidRPr="00B776BF">
        <w:rPr>
          <w:lang w:val="en-GB"/>
        </w:rPr>
        <w:t>46</w:t>
      </w:r>
      <w:r w:rsidR="001F64BA" w:rsidRPr="00B776BF">
        <w:rPr>
          <w:lang w:val="en-GB"/>
        </w:rPr>
        <w:t>).</w:t>
      </w:r>
    </w:p>
    <w:p w14:paraId="44938FFD" w14:textId="2C133A08" w:rsidR="00572AD5" w:rsidRDefault="0049527E" w:rsidP="004775E2">
      <w:pPr>
        <w:spacing w:line="480" w:lineRule="auto"/>
        <w:jc w:val="both"/>
        <w:rPr>
          <w:lang w:val="en-GB"/>
        </w:rPr>
      </w:pPr>
      <w:r w:rsidRPr="00B776BF">
        <w:rPr>
          <w:lang w:val="en-GB"/>
        </w:rPr>
        <w:t xml:space="preserve">The </w:t>
      </w:r>
      <w:r w:rsidR="001A6403" w:rsidRPr="00B776BF">
        <w:rPr>
          <w:lang w:val="en-GB"/>
        </w:rPr>
        <w:t>stepwise</w:t>
      </w:r>
      <w:r w:rsidR="00455438" w:rsidRPr="00B776BF">
        <w:rPr>
          <w:lang w:val="en-GB"/>
        </w:rPr>
        <w:t xml:space="preserve"> adjustment of</w:t>
      </w:r>
      <w:r w:rsidR="001A6403" w:rsidRPr="00B776BF">
        <w:rPr>
          <w:lang w:val="en-GB"/>
        </w:rPr>
        <w:t xml:space="preserve"> </w:t>
      </w:r>
      <w:r w:rsidR="00A93786" w:rsidRPr="00B776BF">
        <w:rPr>
          <w:lang w:val="en-GB"/>
        </w:rPr>
        <w:t xml:space="preserve">multilevel Cox </w:t>
      </w:r>
      <w:r w:rsidR="00FB54D0" w:rsidRPr="00B776BF">
        <w:rPr>
          <w:lang w:val="en-GB"/>
        </w:rPr>
        <w:t>model</w:t>
      </w:r>
      <w:r w:rsidR="00722FF8" w:rsidRPr="00B776BF">
        <w:rPr>
          <w:lang w:val="en-GB"/>
        </w:rPr>
        <w:t>s</w:t>
      </w:r>
      <w:r w:rsidR="00FB54D0" w:rsidRPr="00B776BF">
        <w:rPr>
          <w:lang w:val="en-GB"/>
        </w:rPr>
        <w:t xml:space="preserve"> </w:t>
      </w:r>
      <w:r w:rsidR="009A4A96" w:rsidRPr="00B776BF">
        <w:rPr>
          <w:lang w:val="en-GB"/>
        </w:rPr>
        <w:t xml:space="preserve">on </w:t>
      </w:r>
      <w:r w:rsidR="00957CC3" w:rsidRPr="00B776BF">
        <w:rPr>
          <w:lang w:val="en-GB"/>
        </w:rPr>
        <w:t xml:space="preserve">the </w:t>
      </w:r>
      <w:r w:rsidR="009A4A96" w:rsidRPr="00B776BF">
        <w:rPr>
          <w:lang w:val="en-GB"/>
        </w:rPr>
        <w:t xml:space="preserve">associations </w:t>
      </w:r>
      <w:r w:rsidR="00FB54D0" w:rsidRPr="00B776BF">
        <w:rPr>
          <w:lang w:val="en-GB"/>
        </w:rPr>
        <w:t xml:space="preserve">between </w:t>
      </w:r>
      <w:r w:rsidR="00A93786" w:rsidRPr="00B776BF">
        <w:rPr>
          <w:lang w:val="en-GB"/>
        </w:rPr>
        <w:t xml:space="preserve">residential </w:t>
      </w:r>
      <w:r w:rsidR="00BA5827" w:rsidRPr="00B776BF">
        <w:rPr>
          <w:lang w:val="en-GB"/>
        </w:rPr>
        <w:t xml:space="preserve">greenness </w:t>
      </w:r>
      <w:r w:rsidR="00A93786" w:rsidRPr="00B776BF">
        <w:rPr>
          <w:lang w:val="en-GB"/>
        </w:rPr>
        <w:t>and diabetes-related mortality</w:t>
      </w:r>
      <w:r w:rsidR="00252BC6" w:rsidRPr="00B776BF">
        <w:rPr>
          <w:lang w:val="en-GB"/>
        </w:rPr>
        <w:t xml:space="preserve"> </w:t>
      </w:r>
      <w:r w:rsidR="00292D60" w:rsidRPr="00B776BF">
        <w:rPr>
          <w:lang w:val="en-GB"/>
        </w:rPr>
        <w:t>are presented in Figure 1</w:t>
      </w:r>
      <w:r w:rsidR="00C02EE6" w:rsidRPr="00B776BF">
        <w:rPr>
          <w:lang w:val="en-GB"/>
        </w:rPr>
        <w:t>,</w:t>
      </w:r>
      <w:r w:rsidR="00895191" w:rsidRPr="00B776BF">
        <w:rPr>
          <w:lang w:val="en-GB"/>
        </w:rPr>
        <w:t xml:space="preserve"> and </w:t>
      </w:r>
      <w:r w:rsidR="00C02EE6" w:rsidRPr="00B776BF">
        <w:rPr>
          <w:lang w:val="en-GB"/>
        </w:rPr>
        <w:t>the exact estimates</w:t>
      </w:r>
      <w:r w:rsidR="00895191" w:rsidRPr="00B776BF">
        <w:rPr>
          <w:lang w:val="en-GB"/>
        </w:rPr>
        <w:t xml:space="preserve"> in Table </w:t>
      </w:r>
      <w:r w:rsidR="00101F8E" w:rsidRPr="00B776BF">
        <w:rPr>
          <w:lang w:val="en-GB"/>
        </w:rPr>
        <w:t>S</w:t>
      </w:r>
      <w:r w:rsidR="00B12AA9" w:rsidRPr="00B776BF">
        <w:rPr>
          <w:lang w:val="en-GB"/>
        </w:rPr>
        <w:t>3</w:t>
      </w:r>
      <w:r w:rsidR="00C02EE6" w:rsidRPr="00B776BF">
        <w:rPr>
          <w:lang w:val="en-GB"/>
        </w:rPr>
        <w:t xml:space="preserve"> in supplement</w:t>
      </w:r>
      <w:r w:rsidR="008F5FA2" w:rsidRPr="00B776BF">
        <w:rPr>
          <w:lang w:val="en-GB"/>
        </w:rPr>
        <w:t>a</w:t>
      </w:r>
      <w:r w:rsidR="00643FBC" w:rsidRPr="00B776BF">
        <w:rPr>
          <w:lang w:val="en-GB"/>
        </w:rPr>
        <w:t>l</w:t>
      </w:r>
      <w:r w:rsidR="008F5FA2" w:rsidRPr="00B776BF">
        <w:rPr>
          <w:lang w:val="en-GB"/>
        </w:rPr>
        <w:t xml:space="preserve"> material</w:t>
      </w:r>
      <w:r w:rsidR="007E78C4" w:rsidRPr="00B776BF">
        <w:rPr>
          <w:lang w:val="en-GB"/>
        </w:rPr>
        <w:t>.</w:t>
      </w:r>
      <w:r w:rsidR="00292D60" w:rsidRPr="00B776BF">
        <w:rPr>
          <w:lang w:val="en-GB"/>
        </w:rPr>
        <w:t xml:space="preserve"> </w:t>
      </w:r>
      <w:r w:rsidR="003C4769" w:rsidRPr="00B776BF">
        <w:rPr>
          <w:lang w:val="en-GB"/>
        </w:rPr>
        <w:t xml:space="preserve">For surrounding greenness, </w:t>
      </w:r>
      <w:r w:rsidR="003C3839" w:rsidRPr="00B776BF">
        <w:rPr>
          <w:lang w:val="en-GB"/>
        </w:rPr>
        <w:t xml:space="preserve">model 1 (adjusted by age and gender) </w:t>
      </w:r>
      <w:r w:rsidR="009F396C" w:rsidRPr="00B776BF">
        <w:rPr>
          <w:lang w:val="en-GB"/>
        </w:rPr>
        <w:t>showed</w:t>
      </w:r>
      <w:r w:rsidR="000C5DAD" w:rsidRPr="00B776BF">
        <w:rPr>
          <w:lang w:val="en-GB"/>
        </w:rPr>
        <w:t xml:space="preserve"> that</w:t>
      </w:r>
      <w:r w:rsidR="009F396C" w:rsidRPr="00B776BF">
        <w:rPr>
          <w:lang w:val="en-GB"/>
        </w:rPr>
        <w:t xml:space="preserve"> </w:t>
      </w:r>
      <w:r w:rsidR="008A399F" w:rsidRPr="00B776BF">
        <w:rPr>
          <w:lang w:val="en-GB"/>
        </w:rPr>
        <w:t>one</w:t>
      </w:r>
      <w:r w:rsidR="00216E8D" w:rsidRPr="00B776BF">
        <w:rPr>
          <w:lang w:val="en-GB"/>
        </w:rPr>
        <w:t xml:space="preserve"> IQR increase in </w:t>
      </w:r>
      <w:r w:rsidR="004D6BEF" w:rsidRPr="00B776BF">
        <w:rPr>
          <w:lang w:val="en-GB"/>
        </w:rPr>
        <w:t>surrounding greenness</w:t>
      </w:r>
      <w:r w:rsidR="009F396C" w:rsidRPr="00B776BF">
        <w:rPr>
          <w:lang w:val="en-GB"/>
        </w:rPr>
        <w:t xml:space="preserve"> </w:t>
      </w:r>
      <w:r w:rsidR="00D94574" w:rsidRPr="00B776BF">
        <w:rPr>
          <w:lang w:val="en-GB"/>
        </w:rPr>
        <w:t>was associated with</w:t>
      </w:r>
      <w:r w:rsidR="0072148B" w:rsidRPr="00B776BF">
        <w:rPr>
          <w:lang w:val="en-GB"/>
        </w:rPr>
        <w:t xml:space="preserve"> 22% decreased risk of</w:t>
      </w:r>
      <w:r w:rsidR="009F396C" w:rsidRPr="00B776BF">
        <w:rPr>
          <w:lang w:val="en-GB"/>
        </w:rPr>
        <w:t xml:space="preserve"> diabetes-related mortality (HR 0.</w:t>
      </w:r>
      <w:r w:rsidR="00CB53CF" w:rsidRPr="00B776BF">
        <w:rPr>
          <w:lang w:val="en-GB"/>
        </w:rPr>
        <w:t>78</w:t>
      </w:r>
      <w:r w:rsidR="006120C9" w:rsidRPr="00B776BF">
        <w:rPr>
          <w:lang w:val="en-GB"/>
        </w:rPr>
        <w:t>;</w:t>
      </w:r>
      <w:r w:rsidR="009F396C" w:rsidRPr="00B776BF">
        <w:rPr>
          <w:lang w:val="en-GB"/>
        </w:rPr>
        <w:t xml:space="preserve"> 95%CI: </w:t>
      </w:r>
      <w:r w:rsidR="00810E93" w:rsidRPr="00B776BF">
        <w:rPr>
          <w:lang w:val="en-GB"/>
        </w:rPr>
        <w:t>0.</w:t>
      </w:r>
      <w:r w:rsidR="00FB1089" w:rsidRPr="00B776BF">
        <w:rPr>
          <w:lang w:val="en-GB"/>
        </w:rPr>
        <w:t>76</w:t>
      </w:r>
      <w:r w:rsidR="000165AA" w:rsidRPr="00B776BF">
        <w:rPr>
          <w:lang w:val="en-GB"/>
        </w:rPr>
        <w:t xml:space="preserve">, </w:t>
      </w:r>
      <w:r w:rsidR="00810E93" w:rsidRPr="00B776BF">
        <w:rPr>
          <w:lang w:val="en-GB"/>
        </w:rPr>
        <w:t>0.</w:t>
      </w:r>
      <w:r w:rsidR="00FB1089" w:rsidRPr="00B776BF">
        <w:rPr>
          <w:lang w:val="en-GB"/>
        </w:rPr>
        <w:t>81</w:t>
      </w:r>
      <w:r w:rsidR="00810E93" w:rsidRPr="00B776BF">
        <w:rPr>
          <w:lang w:val="en-GB"/>
        </w:rPr>
        <w:t>)</w:t>
      </w:r>
      <w:r w:rsidR="004A7ED1" w:rsidRPr="00B776BF">
        <w:rPr>
          <w:lang w:val="en-GB"/>
        </w:rPr>
        <w:t xml:space="preserve">. </w:t>
      </w:r>
      <w:r w:rsidR="006A4B9E" w:rsidRPr="00B776BF">
        <w:rPr>
          <w:lang w:val="en-GB"/>
        </w:rPr>
        <w:t xml:space="preserve">In model 2a, after </w:t>
      </w:r>
      <w:r w:rsidR="005B2CE7" w:rsidRPr="00B776BF">
        <w:rPr>
          <w:lang w:val="en-GB"/>
        </w:rPr>
        <w:t xml:space="preserve">including the individual sociodemographic and socioeconomic variables, </w:t>
      </w:r>
      <w:r w:rsidR="00137A37" w:rsidRPr="00B776BF">
        <w:rPr>
          <w:lang w:val="en-GB"/>
        </w:rPr>
        <w:t xml:space="preserve">the </w:t>
      </w:r>
      <w:r w:rsidR="005356FE" w:rsidRPr="00B776BF">
        <w:rPr>
          <w:lang w:val="en-GB"/>
        </w:rPr>
        <w:t>association</w:t>
      </w:r>
      <w:r w:rsidR="00A0542C" w:rsidRPr="00B776BF">
        <w:rPr>
          <w:lang w:val="en-GB"/>
        </w:rPr>
        <w:t xml:space="preserve"> estimate</w:t>
      </w:r>
      <w:r w:rsidR="005356FE" w:rsidRPr="00B776BF">
        <w:rPr>
          <w:lang w:val="en-GB"/>
        </w:rPr>
        <w:t xml:space="preserve"> </w:t>
      </w:r>
      <w:r w:rsidR="00A0542C" w:rsidRPr="00B776BF">
        <w:rPr>
          <w:lang w:val="en-GB"/>
        </w:rPr>
        <w:t>was weaker but</w:t>
      </w:r>
      <w:r w:rsidR="00137A37" w:rsidRPr="00B776BF">
        <w:rPr>
          <w:lang w:val="en-GB"/>
        </w:rPr>
        <w:t xml:space="preserve"> </w:t>
      </w:r>
      <w:r w:rsidR="004B1EC2" w:rsidRPr="00B776BF">
        <w:rPr>
          <w:lang w:val="en-GB"/>
        </w:rPr>
        <w:t xml:space="preserve">inverse </w:t>
      </w:r>
      <w:r w:rsidR="002D75F8" w:rsidRPr="00B776BF">
        <w:rPr>
          <w:lang w:val="en-GB"/>
        </w:rPr>
        <w:t>and significant</w:t>
      </w:r>
      <w:r w:rsidR="009506E6" w:rsidRPr="00B776BF">
        <w:rPr>
          <w:lang w:val="en-GB"/>
        </w:rPr>
        <w:t xml:space="preserve"> (HR 0.</w:t>
      </w:r>
      <w:r w:rsidR="0086524A" w:rsidRPr="00B776BF">
        <w:rPr>
          <w:lang w:val="en-GB"/>
        </w:rPr>
        <w:t>88</w:t>
      </w:r>
      <w:r w:rsidR="006120C9" w:rsidRPr="00B776BF">
        <w:rPr>
          <w:lang w:val="en-GB"/>
        </w:rPr>
        <w:t>;</w:t>
      </w:r>
      <w:r w:rsidR="009506E6" w:rsidRPr="00B776BF">
        <w:rPr>
          <w:lang w:val="en-GB"/>
        </w:rPr>
        <w:t xml:space="preserve"> 95%CI: 0.</w:t>
      </w:r>
      <w:r w:rsidR="0086524A" w:rsidRPr="00B776BF">
        <w:rPr>
          <w:lang w:val="en-GB"/>
        </w:rPr>
        <w:t>86</w:t>
      </w:r>
      <w:r w:rsidR="000165AA" w:rsidRPr="00B776BF">
        <w:rPr>
          <w:lang w:val="en-GB"/>
        </w:rPr>
        <w:t xml:space="preserve">, </w:t>
      </w:r>
      <w:r w:rsidR="009506E6" w:rsidRPr="00B776BF">
        <w:rPr>
          <w:lang w:val="en-GB"/>
        </w:rPr>
        <w:t>0.</w:t>
      </w:r>
      <w:r w:rsidR="0086524A" w:rsidRPr="00B776BF">
        <w:rPr>
          <w:lang w:val="en-GB"/>
        </w:rPr>
        <w:t>91</w:t>
      </w:r>
      <w:r w:rsidR="009506E6" w:rsidRPr="00B776BF">
        <w:rPr>
          <w:lang w:val="en-GB"/>
        </w:rPr>
        <w:t>)</w:t>
      </w:r>
      <w:r w:rsidR="002D75F8" w:rsidRPr="00B776BF">
        <w:rPr>
          <w:lang w:val="en-GB"/>
        </w:rPr>
        <w:t>.</w:t>
      </w:r>
      <w:r w:rsidR="00F246A3" w:rsidRPr="00B776BF">
        <w:rPr>
          <w:lang w:val="en-GB"/>
        </w:rPr>
        <w:t xml:space="preserve"> </w:t>
      </w:r>
      <w:r w:rsidR="00CE77FE" w:rsidRPr="00B776BF">
        <w:rPr>
          <w:lang w:val="en-GB"/>
        </w:rPr>
        <w:t xml:space="preserve">In models 2b and 3, adding </w:t>
      </w:r>
      <w:r w:rsidR="00DB45B5" w:rsidRPr="00B776BF">
        <w:rPr>
          <w:lang w:val="en-GB"/>
        </w:rPr>
        <w:t xml:space="preserve">the </w:t>
      </w:r>
      <w:r w:rsidR="008A399F" w:rsidRPr="00B776BF">
        <w:rPr>
          <w:lang w:val="en-GB"/>
        </w:rPr>
        <w:t xml:space="preserve">neighbourhood </w:t>
      </w:r>
      <w:r w:rsidR="00A811DE" w:rsidRPr="00B776BF">
        <w:rPr>
          <w:lang w:val="en-GB"/>
        </w:rPr>
        <w:t>index</w:t>
      </w:r>
      <w:r w:rsidR="003C3DEF" w:rsidRPr="00B776BF">
        <w:rPr>
          <w:lang w:val="en-GB"/>
        </w:rPr>
        <w:t xml:space="preserve"> of SEP</w:t>
      </w:r>
      <w:r w:rsidR="00DB45B5" w:rsidRPr="00B776BF">
        <w:rPr>
          <w:lang w:val="en-GB"/>
        </w:rPr>
        <w:t xml:space="preserve"> </w:t>
      </w:r>
      <w:r w:rsidR="002D41E7" w:rsidRPr="00B776BF">
        <w:rPr>
          <w:lang w:val="en-GB"/>
        </w:rPr>
        <w:t>r</w:t>
      </w:r>
      <w:r w:rsidR="008B786D" w:rsidRPr="00B776BF">
        <w:rPr>
          <w:lang w:val="en-GB"/>
        </w:rPr>
        <w:t xml:space="preserve">esulted </w:t>
      </w:r>
      <w:r w:rsidR="00683199" w:rsidRPr="00B776BF">
        <w:rPr>
          <w:lang w:val="en-GB"/>
        </w:rPr>
        <w:t>in</w:t>
      </w:r>
      <w:r w:rsidR="00222AAC" w:rsidRPr="00B776BF">
        <w:rPr>
          <w:lang w:val="en-GB"/>
        </w:rPr>
        <w:t xml:space="preserve"> </w:t>
      </w:r>
      <w:r w:rsidR="002D41E7" w:rsidRPr="00B776BF">
        <w:rPr>
          <w:lang w:val="en-GB"/>
        </w:rPr>
        <w:t>non-</w:t>
      </w:r>
      <w:r w:rsidR="00795819" w:rsidRPr="00B776BF">
        <w:rPr>
          <w:lang w:val="en-GB"/>
        </w:rPr>
        <w:t>significant</w:t>
      </w:r>
      <w:r w:rsidR="00683199" w:rsidRPr="00B776BF">
        <w:rPr>
          <w:lang w:val="en-GB"/>
        </w:rPr>
        <w:t xml:space="preserve"> associations close to the null</w:t>
      </w:r>
      <w:r w:rsidR="00795819" w:rsidRPr="00B776BF">
        <w:rPr>
          <w:lang w:val="en-GB"/>
        </w:rPr>
        <w:t>.</w:t>
      </w:r>
      <w:r w:rsidR="00DD301A" w:rsidRPr="00B776BF">
        <w:rPr>
          <w:lang w:val="en-GB"/>
        </w:rPr>
        <w:t xml:space="preserve"> </w:t>
      </w:r>
      <w:r w:rsidR="006120C9" w:rsidRPr="00B776BF">
        <w:rPr>
          <w:lang w:val="en-GB"/>
        </w:rPr>
        <w:t xml:space="preserve">For </w:t>
      </w:r>
      <w:r w:rsidR="003A52F8" w:rsidRPr="00B776BF">
        <w:rPr>
          <w:lang w:val="en-GB"/>
        </w:rPr>
        <w:t xml:space="preserve">perceived neighbourhood greenness, </w:t>
      </w:r>
      <w:r w:rsidR="002E1DEF" w:rsidRPr="00B776BF">
        <w:rPr>
          <w:lang w:val="en-GB"/>
        </w:rPr>
        <w:t xml:space="preserve">in models 1 and 2a </w:t>
      </w:r>
      <w:r w:rsidR="003A52F8" w:rsidRPr="00B776BF">
        <w:rPr>
          <w:lang w:val="en-GB"/>
        </w:rPr>
        <w:t>we obtained similar results</w:t>
      </w:r>
      <w:r w:rsidR="00BC5E9E" w:rsidRPr="00B776BF">
        <w:rPr>
          <w:lang w:val="en-GB"/>
        </w:rPr>
        <w:t xml:space="preserve"> as for surrounding greenness</w:t>
      </w:r>
      <w:r w:rsidR="003A52F8" w:rsidRPr="00B776BF">
        <w:rPr>
          <w:lang w:val="en-GB"/>
        </w:rPr>
        <w:t xml:space="preserve"> </w:t>
      </w:r>
      <w:r w:rsidR="00D6315B" w:rsidRPr="00B776BF">
        <w:rPr>
          <w:lang w:val="en-GB"/>
        </w:rPr>
        <w:t>(</w:t>
      </w:r>
      <w:r w:rsidR="002234D0" w:rsidRPr="00B776BF">
        <w:rPr>
          <w:lang w:val="en-GB"/>
        </w:rPr>
        <w:t xml:space="preserve">e.g., </w:t>
      </w:r>
      <w:r w:rsidR="00F16452" w:rsidRPr="00B776BF">
        <w:rPr>
          <w:lang w:val="en-GB"/>
        </w:rPr>
        <w:t>for M2a:</w:t>
      </w:r>
      <w:r w:rsidR="00D6315B" w:rsidRPr="00B776BF">
        <w:rPr>
          <w:lang w:val="en-GB"/>
        </w:rPr>
        <w:t xml:space="preserve"> HR </w:t>
      </w:r>
      <w:r w:rsidR="00D6315B" w:rsidRPr="00B776BF">
        <w:rPr>
          <w:rFonts w:ascii="Calibri" w:eastAsia="Times New Roman" w:hAnsi="Calibri" w:cs="Calibri"/>
          <w:color w:val="000000"/>
          <w:lang w:val="en-GB" w:eastAsia="en-GB"/>
        </w:rPr>
        <w:t>0.86; 95%CI: 0.84</w:t>
      </w:r>
      <w:r w:rsidR="000165AA" w:rsidRPr="00B776BF">
        <w:rPr>
          <w:rFonts w:ascii="Calibri" w:eastAsia="Times New Roman" w:hAnsi="Calibri" w:cs="Calibri"/>
          <w:color w:val="000000"/>
          <w:lang w:val="en-GB" w:eastAsia="en-GB"/>
        </w:rPr>
        <w:t xml:space="preserve">, </w:t>
      </w:r>
      <w:r w:rsidR="00D6315B" w:rsidRPr="00B776BF">
        <w:rPr>
          <w:rFonts w:ascii="Calibri" w:eastAsia="Times New Roman" w:hAnsi="Calibri" w:cs="Calibri"/>
          <w:color w:val="000000"/>
          <w:lang w:val="en-GB" w:eastAsia="en-GB"/>
        </w:rPr>
        <w:t>0.88)</w:t>
      </w:r>
      <w:r w:rsidR="00060F2A" w:rsidRPr="00B776BF">
        <w:rPr>
          <w:lang w:val="en-GB"/>
        </w:rPr>
        <w:t>.</w:t>
      </w:r>
      <w:r w:rsidR="00B87EBF" w:rsidRPr="00B776BF">
        <w:rPr>
          <w:lang w:val="en-GB"/>
        </w:rPr>
        <w:t xml:space="preserve"> </w:t>
      </w:r>
      <w:r w:rsidR="00060F2A" w:rsidRPr="00B776BF">
        <w:rPr>
          <w:lang w:val="en-GB"/>
        </w:rPr>
        <w:t>Nevertheless</w:t>
      </w:r>
      <w:r w:rsidR="00B87EBF" w:rsidRPr="00B776BF">
        <w:rPr>
          <w:lang w:val="en-GB"/>
        </w:rPr>
        <w:t xml:space="preserve">, </w:t>
      </w:r>
      <w:r w:rsidR="000B442B" w:rsidRPr="00B776BF">
        <w:rPr>
          <w:lang w:val="en-GB"/>
        </w:rPr>
        <w:t xml:space="preserve">in models 2b and 3, </w:t>
      </w:r>
      <w:r w:rsidR="00B87EBF" w:rsidRPr="00B776BF">
        <w:rPr>
          <w:lang w:val="en-GB"/>
        </w:rPr>
        <w:t xml:space="preserve">after adjusting for </w:t>
      </w:r>
      <w:r w:rsidR="00163CC0" w:rsidRPr="00B776BF">
        <w:rPr>
          <w:lang w:val="en-GB"/>
        </w:rPr>
        <w:t xml:space="preserve">neighbourhood </w:t>
      </w:r>
      <w:r w:rsidR="00B87EBF" w:rsidRPr="00B776BF">
        <w:rPr>
          <w:lang w:val="en-GB"/>
        </w:rPr>
        <w:t xml:space="preserve">SEP, </w:t>
      </w:r>
      <w:r w:rsidR="00060F2A" w:rsidRPr="00B776BF">
        <w:rPr>
          <w:lang w:val="en-GB"/>
        </w:rPr>
        <w:t xml:space="preserve">the association estimate remained </w:t>
      </w:r>
      <w:r w:rsidR="00B87EBF" w:rsidRPr="00B776BF">
        <w:rPr>
          <w:lang w:val="en-GB"/>
        </w:rPr>
        <w:t>inverse and significant (</w:t>
      </w:r>
      <w:r w:rsidR="00F71446" w:rsidRPr="00B776BF">
        <w:rPr>
          <w:lang w:val="en-GB"/>
        </w:rPr>
        <w:t>e.g.</w:t>
      </w:r>
      <w:r w:rsidR="00F16452" w:rsidRPr="00B776BF">
        <w:rPr>
          <w:lang w:val="en-GB"/>
        </w:rPr>
        <w:t>,</w:t>
      </w:r>
      <w:r w:rsidR="00F71446" w:rsidRPr="00B776BF">
        <w:rPr>
          <w:lang w:val="en-GB"/>
        </w:rPr>
        <w:t xml:space="preserve"> for M3</w:t>
      </w:r>
      <w:r w:rsidR="005B1B82" w:rsidRPr="00B776BF">
        <w:rPr>
          <w:lang w:val="en-GB"/>
        </w:rPr>
        <w:t>:</w:t>
      </w:r>
      <w:r w:rsidR="00F71446" w:rsidRPr="00B776BF">
        <w:rPr>
          <w:lang w:val="en-GB"/>
        </w:rPr>
        <w:t xml:space="preserve"> </w:t>
      </w:r>
      <w:r w:rsidR="00B87EBF" w:rsidRPr="00B776BF">
        <w:rPr>
          <w:lang w:val="en-GB"/>
        </w:rPr>
        <w:t>HR 0.93</w:t>
      </w:r>
      <w:r w:rsidR="006120C9" w:rsidRPr="00B776BF">
        <w:rPr>
          <w:lang w:val="en-GB"/>
        </w:rPr>
        <w:t>;</w:t>
      </w:r>
      <w:r w:rsidR="00B87EBF" w:rsidRPr="00B776BF">
        <w:rPr>
          <w:lang w:val="en-GB"/>
        </w:rPr>
        <w:t xml:space="preserve"> 95%CI: 0.91</w:t>
      </w:r>
      <w:r w:rsidR="000165AA" w:rsidRPr="00B776BF">
        <w:rPr>
          <w:lang w:val="en-GB"/>
        </w:rPr>
        <w:t xml:space="preserve">, </w:t>
      </w:r>
      <w:r w:rsidR="00B87EBF" w:rsidRPr="00B776BF">
        <w:rPr>
          <w:lang w:val="en-GB"/>
        </w:rPr>
        <w:t>0.95).</w:t>
      </w:r>
    </w:p>
    <w:p w14:paraId="1D893FE9" w14:textId="77777777" w:rsidR="0033781E" w:rsidRDefault="0033781E" w:rsidP="004775E2">
      <w:pPr>
        <w:spacing w:line="480" w:lineRule="auto"/>
        <w:jc w:val="both"/>
        <w:rPr>
          <w:lang w:val="en-GB"/>
        </w:rPr>
      </w:pPr>
    </w:p>
    <w:p w14:paraId="384F7E43" w14:textId="77777777" w:rsidR="00E93F5E" w:rsidRPr="0022550C" w:rsidRDefault="00E93F5E" w:rsidP="00E93F5E">
      <w:pPr>
        <w:spacing w:line="480" w:lineRule="auto"/>
        <w:jc w:val="both"/>
        <w:rPr>
          <w:lang w:val="en-GB"/>
        </w:rPr>
      </w:pPr>
      <w:r w:rsidRPr="0022550C">
        <w:rPr>
          <w:b/>
          <w:bCs/>
          <w:lang w:val="en-GB"/>
        </w:rPr>
        <w:t xml:space="preserve">Figure 1. </w:t>
      </w:r>
      <w:r w:rsidRPr="0022550C">
        <w:rPr>
          <w:lang w:val="en-GB"/>
        </w:rPr>
        <w:t xml:space="preserve">Associations [Hazard ratios (HR) and 95% confidence intervals] </w:t>
      </w:r>
      <w:r>
        <w:rPr>
          <w:lang w:val="en-GB"/>
        </w:rPr>
        <w:t>between</w:t>
      </w:r>
      <w:r w:rsidRPr="0022550C">
        <w:rPr>
          <w:lang w:val="en-GB"/>
        </w:rPr>
        <w:t xml:space="preserve"> surrounding greenness</w:t>
      </w:r>
      <w:r>
        <w:rPr>
          <w:lang w:val="en-GB"/>
        </w:rPr>
        <w:t xml:space="preserve"> within a 500-m buffer</w:t>
      </w:r>
      <w:r w:rsidRPr="0022550C">
        <w:rPr>
          <w:lang w:val="en-GB"/>
        </w:rPr>
        <w:t xml:space="preserve"> and perceived neighbourhood greenness</w:t>
      </w:r>
      <w:r>
        <w:rPr>
          <w:lang w:val="en-GB"/>
        </w:rPr>
        <w:t xml:space="preserve"> and </w:t>
      </w:r>
      <w:r w:rsidRPr="0022550C">
        <w:rPr>
          <w:lang w:val="en-GB"/>
        </w:rPr>
        <w:t>diabetes-related mortality in the five largest Belgian urban areas, 2001-2014. HRs are expressed for</w:t>
      </w:r>
      <w:r>
        <w:rPr>
          <w:lang w:val="en-GB"/>
        </w:rPr>
        <w:t xml:space="preserve"> one</w:t>
      </w:r>
      <w:r w:rsidRPr="0022550C">
        <w:rPr>
          <w:lang w:val="en-GB"/>
        </w:rPr>
        <w:t xml:space="preserve"> interquartile range (IQR) increment in surrounding greenness (IQR 0.22) and perceived neighbourhood greenness (IQR 21.3). </w:t>
      </w:r>
      <w:r>
        <w:rPr>
          <w:lang w:val="en-GB"/>
        </w:rPr>
        <w:t>Results from m</w:t>
      </w:r>
      <w:r w:rsidRPr="0022550C">
        <w:rPr>
          <w:lang w:val="en-GB"/>
        </w:rPr>
        <w:t xml:space="preserve">ultilevel Cox regression models using age as the underlying time scale. M1 adjusted by age and gender and included two shared frailty terms for the urban areas and for the census tracts within the urban areas; M2a = M1 + migrant background, educational level, housing tenure </w:t>
      </w:r>
      <w:r>
        <w:rPr>
          <w:lang w:val="en-GB"/>
        </w:rPr>
        <w:t>and</w:t>
      </w:r>
      <w:r w:rsidRPr="0022550C">
        <w:rPr>
          <w:lang w:val="en-GB"/>
        </w:rPr>
        <w:t xml:space="preserve"> household living arrangement; M2b = M1 + </w:t>
      </w:r>
      <w:r>
        <w:rPr>
          <w:lang w:val="en-GB"/>
        </w:rPr>
        <w:t xml:space="preserve">neighbourhood index of </w:t>
      </w:r>
      <w:r w:rsidRPr="0022550C">
        <w:rPr>
          <w:lang w:val="en-GB"/>
        </w:rPr>
        <w:t>SEP; M3 = fully adjusted model.</w:t>
      </w:r>
    </w:p>
    <w:p w14:paraId="3ACB4687" w14:textId="62CBE01F" w:rsidR="0033781E" w:rsidRDefault="00002961" w:rsidP="004775E2">
      <w:pPr>
        <w:spacing w:line="480" w:lineRule="auto"/>
        <w:jc w:val="both"/>
        <w:rPr>
          <w:lang w:val="en-GB"/>
        </w:rPr>
      </w:pPr>
      <w:r>
        <w:rPr>
          <w:noProof/>
          <w:lang w:val="en-GB"/>
        </w:rPr>
        <w:drawing>
          <wp:inline distT="0" distB="0" distL="0" distR="0" wp14:anchorId="4261E04D" wp14:editId="7B6AB4CC">
            <wp:extent cx="5731510" cy="382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14029689" w14:textId="77777777" w:rsidR="0033781E" w:rsidRPr="00B776BF" w:rsidRDefault="0033781E" w:rsidP="004775E2">
      <w:pPr>
        <w:spacing w:line="480" w:lineRule="auto"/>
        <w:jc w:val="both"/>
        <w:rPr>
          <w:lang w:val="en-GB"/>
        </w:rPr>
      </w:pPr>
    </w:p>
    <w:p w14:paraId="0587D528" w14:textId="6A667277" w:rsidR="00214772" w:rsidRPr="00B776BF" w:rsidRDefault="00214772" w:rsidP="004775E2">
      <w:pPr>
        <w:spacing w:line="480" w:lineRule="auto"/>
        <w:jc w:val="both"/>
        <w:rPr>
          <w:lang w:val="en-GB"/>
        </w:rPr>
      </w:pPr>
      <w:r w:rsidRPr="00B776BF">
        <w:rPr>
          <w:lang w:val="en-GB"/>
        </w:rPr>
        <w:lastRenderedPageBreak/>
        <w:t>In additional analyses we further adjusted main models for air pollution (PM</w:t>
      </w:r>
      <w:r w:rsidRPr="00B776BF">
        <w:rPr>
          <w:vertAlign w:val="subscript"/>
          <w:lang w:val="en-GB"/>
        </w:rPr>
        <w:t>2.5</w:t>
      </w:r>
      <w:r w:rsidRPr="00B776BF">
        <w:rPr>
          <w:lang w:val="en-GB"/>
        </w:rPr>
        <w:t xml:space="preserve"> and NO</w:t>
      </w:r>
      <w:r w:rsidRPr="00B776BF">
        <w:rPr>
          <w:vertAlign w:val="subscript"/>
          <w:lang w:val="en-GB"/>
        </w:rPr>
        <w:t>2</w:t>
      </w:r>
      <w:r w:rsidRPr="00B776BF">
        <w:rPr>
          <w:lang w:val="en-GB"/>
        </w:rPr>
        <w:t>, one at a time) and air pollution combined with population density. Observed HRs of our main models did not change after such adjustments (Table S4).</w:t>
      </w:r>
    </w:p>
    <w:p w14:paraId="72B60A54" w14:textId="1224AACA" w:rsidR="00771328" w:rsidRDefault="00D74B72" w:rsidP="004775E2">
      <w:pPr>
        <w:spacing w:line="480" w:lineRule="auto"/>
        <w:jc w:val="both"/>
        <w:rPr>
          <w:lang w:val="en-GB"/>
        </w:rPr>
      </w:pPr>
      <w:r w:rsidRPr="00B776BF">
        <w:rPr>
          <w:lang w:val="en-GB"/>
        </w:rPr>
        <w:t xml:space="preserve">The results for the effect modification analyses by individual and </w:t>
      </w:r>
      <w:r w:rsidR="0010322C" w:rsidRPr="00B776BF">
        <w:rPr>
          <w:lang w:val="en-GB"/>
        </w:rPr>
        <w:t>neighbourhood</w:t>
      </w:r>
      <w:r w:rsidRPr="00B776BF">
        <w:rPr>
          <w:lang w:val="en-GB"/>
        </w:rPr>
        <w:t xml:space="preserve"> </w:t>
      </w:r>
      <w:r w:rsidR="00AE4F08" w:rsidRPr="00B776BF">
        <w:rPr>
          <w:lang w:val="en-GB"/>
        </w:rPr>
        <w:t>social</w:t>
      </w:r>
      <w:r w:rsidR="009C0350" w:rsidRPr="00B776BF">
        <w:rPr>
          <w:lang w:val="en-GB"/>
        </w:rPr>
        <w:t xml:space="preserve"> stratification</w:t>
      </w:r>
      <w:r w:rsidR="00AE4F08" w:rsidRPr="00B776BF">
        <w:rPr>
          <w:lang w:val="en-GB"/>
        </w:rPr>
        <w:t xml:space="preserve"> dimensions </w:t>
      </w:r>
      <w:r w:rsidRPr="00B776BF">
        <w:rPr>
          <w:lang w:val="en-GB"/>
        </w:rPr>
        <w:t xml:space="preserve">are shown in </w:t>
      </w:r>
      <w:r w:rsidR="004120FE" w:rsidRPr="00B776BF">
        <w:rPr>
          <w:lang w:val="en-GB"/>
        </w:rPr>
        <w:t>Figure</w:t>
      </w:r>
      <w:r w:rsidRPr="00B776BF">
        <w:rPr>
          <w:lang w:val="en-GB"/>
        </w:rPr>
        <w:t xml:space="preserve"> </w:t>
      </w:r>
      <w:r w:rsidR="004120FE" w:rsidRPr="00B776BF">
        <w:rPr>
          <w:lang w:val="en-GB"/>
        </w:rPr>
        <w:t>2</w:t>
      </w:r>
      <w:r w:rsidR="00B758FB" w:rsidRPr="00B776BF">
        <w:rPr>
          <w:lang w:val="en-GB"/>
        </w:rPr>
        <w:t>,</w:t>
      </w:r>
      <w:r w:rsidR="004120FE" w:rsidRPr="00B776BF">
        <w:rPr>
          <w:lang w:val="en-GB"/>
        </w:rPr>
        <w:t xml:space="preserve"> and </w:t>
      </w:r>
      <w:r w:rsidR="00547F5A" w:rsidRPr="00B776BF">
        <w:rPr>
          <w:lang w:val="en-GB"/>
        </w:rPr>
        <w:t xml:space="preserve">the exact estimates are shown </w:t>
      </w:r>
      <w:r w:rsidR="004120FE" w:rsidRPr="00B776BF">
        <w:rPr>
          <w:lang w:val="en-GB"/>
        </w:rPr>
        <w:t>in</w:t>
      </w:r>
      <w:r w:rsidR="00547F5A" w:rsidRPr="00B776BF">
        <w:rPr>
          <w:lang w:val="en-GB"/>
        </w:rPr>
        <w:t xml:space="preserve"> the supplement</w:t>
      </w:r>
      <w:r w:rsidR="009B59DB" w:rsidRPr="00B776BF">
        <w:rPr>
          <w:lang w:val="en-GB"/>
        </w:rPr>
        <w:t>al material</w:t>
      </w:r>
      <w:r w:rsidR="004120FE" w:rsidRPr="00B776BF">
        <w:rPr>
          <w:lang w:val="en-GB"/>
        </w:rPr>
        <w:t xml:space="preserve"> </w:t>
      </w:r>
      <w:r w:rsidR="00547F5A" w:rsidRPr="00B776BF">
        <w:rPr>
          <w:lang w:val="en-GB"/>
        </w:rPr>
        <w:t>(</w:t>
      </w:r>
      <w:r w:rsidR="004120FE" w:rsidRPr="00B776BF">
        <w:rPr>
          <w:lang w:val="en-GB"/>
        </w:rPr>
        <w:t>Table S</w:t>
      </w:r>
      <w:r w:rsidR="00214772" w:rsidRPr="00B776BF">
        <w:rPr>
          <w:lang w:val="en-GB"/>
        </w:rPr>
        <w:t>5</w:t>
      </w:r>
      <w:r w:rsidR="00547F5A" w:rsidRPr="00B776BF">
        <w:rPr>
          <w:lang w:val="en-GB"/>
        </w:rPr>
        <w:t>)</w:t>
      </w:r>
      <w:r w:rsidRPr="00B776BF">
        <w:rPr>
          <w:lang w:val="en-GB"/>
        </w:rPr>
        <w:t xml:space="preserve">. </w:t>
      </w:r>
      <w:r w:rsidR="00474566" w:rsidRPr="00B776BF">
        <w:rPr>
          <w:lang w:val="en-GB"/>
        </w:rPr>
        <w:t>The interaction terms</w:t>
      </w:r>
      <w:r w:rsidR="00213568" w:rsidRPr="00B776BF">
        <w:rPr>
          <w:lang w:val="en-GB"/>
        </w:rPr>
        <w:t xml:space="preserve"> </w:t>
      </w:r>
      <w:r w:rsidR="00474566" w:rsidRPr="00B776BF">
        <w:rPr>
          <w:lang w:val="en-GB"/>
        </w:rPr>
        <w:t xml:space="preserve">for </w:t>
      </w:r>
      <w:r w:rsidR="00213568" w:rsidRPr="00B776BF">
        <w:rPr>
          <w:lang w:val="en-GB"/>
        </w:rPr>
        <w:t xml:space="preserve">both residential </w:t>
      </w:r>
      <w:r w:rsidR="002C0134" w:rsidRPr="00B776BF">
        <w:rPr>
          <w:lang w:val="en-GB"/>
        </w:rPr>
        <w:t xml:space="preserve">greenness </w:t>
      </w:r>
      <w:r w:rsidR="00213568" w:rsidRPr="00B776BF">
        <w:rPr>
          <w:lang w:val="en-GB"/>
        </w:rPr>
        <w:t xml:space="preserve">indicators </w:t>
      </w:r>
      <w:r w:rsidR="00474566" w:rsidRPr="00B776BF">
        <w:rPr>
          <w:lang w:val="en-GB"/>
        </w:rPr>
        <w:t xml:space="preserve">with </w:t>
      </w:r>
      <w:r w:rsidR="00182340" w:rsidRPr="00B776BF">
        <w:rPr>
          <w:lang w:val="en-GB"/>
        </w:rPr>
        <w:t>gender</w:t>
      </w:r>
      <w:r w:rsidR="00D17696" w:rsidRPr="00B776BF">
        <w:rPr>
          <w:lang w:val="en-GB"/>
        </w:rPr>
        <w:t>,</w:t>
      </w:r>
      <w:r w:rsidR="00182340" w:rsidRPr="00B776BF">
        <w:rPr>
          <w:lang w:val="en-GB"/>
        </w:rPr>
        <w:t xml:space="preserve"> </w:t>
      </w:r>
      <w:r w:rsidR="00F74871" w:rsidRPr="00B776BF">
        <w:rPr>
          <w:lang w:val="en-GB"/>
        </w:rPr>
        <w:t>neighbourhood</w:t>
      </w:r>
      <w:r w:rsidR="00457168" w:rsidRPr="00B776BF">
        <w:rPr>
          <w:lang w:val="en-GB"/>
        </w:rPr>
        <w:t xml:space="preserve"> </w:t>
      </w:r>
      <w:r w:rsidR="00474566" w:rsidRPr="00B776BF">
        <w:rPr>
          <w:lang w:val="en-GB"/>
        </w:rPr>
        <w:t>SEP</w:t>
      </w:r>
      <w:r w:rsidR="00457168" w:rsidRPr="00B776BF">
        <w:rPr>
          <w:lang w:val="en-GB"/>
        </w:rPr>
        <w:t>,</w:t>
      </w:r>
      <w:r w:rsidR="00213568" w:rsidRPr="00B776BF">
        <w:rPr>
          <w:lang w:val="en-GB"/>
        </w:rPr>
        <w:t xml:space="preserve"> and </w:t>
      </w:r>
      <w:r w:rsidR="00526C3E" w:rsidRPr="00B776BF">
        <w:rPr>
          <w:lang w:val="en-GB"/>
        </w:rPr>
        <w:t xml:space="preserve">additionally for </w:t>
      </w:r>
      <w:r w:rsidR="00213568" w:rsidRPr="00B776BF">
        <w:rPr>
          <w:lang w:val="en-GB"/>
        </w:rPr>
        <w:t>perceived neighbo</w:t>
      </w:r>
      <w:r w:rsidR="0022550C" w:rsidRPr="00B776BF">
        <w:rPr>
          <w:lang w:val="en-GB"/>
        </w:rPr>
        <w:t>u</w:t>
      </w:r>
      <w:r w:rsidR="00213568" w:rsidRPr="00B776BF">
        <w:rPr>
          <w:lang w:val="en-GB"/>
        </w:rPr>
        <w:t xml:space="preserve">rhood greenness </w:t>
      </w:r>
      <w:r w:rsidR="00526C3E" w:rsidRPr="00B776BF">
        <w:rPr>
          <w:lang w:val="en-GB"/>
        </w:rPr>
        <w:t xml:space="preserve">with </w:t>
      </w:r>
      <w:r w:rsidR="006443CE" w:rsidRPr="00B776BF">
        <w:rPr>
          <w:lang w:val="en-GB"/>
        </w:rPr>
        <w:t>migrant background</w:t>
      </w:r>
      <w:r w:rsidR="00474566" w:rsidRPr="00B776BF">
        <w:rPr>
          <w:lang w:val="en-GB"/>
        </w:rPr>
        <w:t xml:space="preserve"> were statistically significant</w:t>
      </w:r>
      <w:r w:rsidR="00234CBB" w:rsidRPr="00B776BF">
        <w:rPr>
          <w:lang w:val="en-GB"/>
        </w:rPr>
        <w:t>.</w:t>
      </w:r>
      <w:r w:rsidR="0071599C" w:rsidRPr="00B776BF">
        <w:rPr>
          <w:lang w:val="en-GB"/>
        </w:rPr>
        <w:t xml:space="preserve"> We found no significant interaction</w:t>
      </w:r>
      <w:r w:rsidR="00721B79" w:rsidRPr="00B776BF">
        <w:rPr>
          <w:lang w:val="en-GB"/>
        </w:rPr>
        <w:t>s</w:t>
      </w:r>
      <w:r w:rsidR="0071599C" w:rsidRPr="00B776BF">
        <w:rPr>
          <w:lang w:val="en-GB"/>
        </w:rPr>
        <w:t xml:space="preserve"> with educational level.</w:t>
      </w:r>
      <w:r w:rsidR="00EF392D" w:rsidRPr="00B776BF">
        <w:rPr>
          <w:lang w:val="en-GB"/>
        </w:rPr>
        <w:t xml:space="preserve"> </w:t>
      </w:r>
      <w:r w:rsidR="00D90CAC" w:rsidRPr="00B776BF">
        <w:rPr>
          <w:lang w:val="en-GB"/>
        </w:rPr>
        <w:t>For</w:t>
      </w:r>
      <w:r w:rsidR="00712661" w:rsidRPr="00B776BF">
        <w:rPr>
          <w:lang w:val="en-GB"/>
        </w:rPr>
        <w:t xml:space="preserve"> surrounding greenness,</w:t>
      </w:r>
      <w:r w:rsidR="005363A2" w:rsidRPr="00B776BF">
        <w:rPr>
          <w:lang w:val="en-GB"/>
        </w:rPr>
        <w:t xml:space="preserve"> </w:t>
      </w:r>
      <w:r w:rsidR="00D57230" w:rsidRPr="00B776BF">
        <w:rPr>
          <w:lang w:val="en-GB"/>
        </w:rPr>
        <w:t>w</w:t>
      </w:r>
      <w:r w:rsidR="005B4C99" w:rsidRPr="00B776BF">
        <w:rPr>
          <w:lang w:val="en-GB"/>
        </w:rPr>
        <w:t xml:space="preserve">e </w:t>
      </w:r>
      <w:r w:rsidR="00D57230" w:rsidRPr="00B776BF">
        <w:rPr>
          <w:lang w:val="en-GB"/>
        </w:rPr>
        <w:t>observed</w:t>
      </w:r>
      <w:r w:rsidR="00780D64" w:rsidRPr="00B776BF">
        <w:rPr>
          <w:lang w:val="en-GB"/>
        </w:rPr>
        <w:t xml:space="preserve"> positive</w:t>
      </w:r>
      <w:r w:rsidR="00E8156A" w:rsidRPr="00B776BF">
        <w:rPr>
          <w:lang w:val="en-GB"/>
        </w:rPr>
        <w:t xml:space="preserve"> (HRs &gt; 1)</w:t>
      </w:r>
      <w:r w:rsidR="00DB31DE" w:rsidRPr="00B776BF">
        <w:rPr>
          <w:lang w:val="en-GB"/>
        </w:rPr>
        <w:t xml:space="preserve"> and significant</w:t>
      </w:r>
      <w:r w:rsidR="00E027BF" w:rsidRPr="00B776BF">
        <w:rPr>
          <w:lang w:val="en-GB"/>
        </w:rPr>
        <w:t xml:space="preserve"> association</w:t>
      </w:r>
      <w:r w:rsidR="00780D64" w:rsidRPr="00B776BF">
        <w:rPr>
          <w:lang w:val="en-GB"/>
        </w:rPr>
        <w:t>s</w:t>
      </w:r>
      <w:r w:rsidR="007B0F3E" w:rsidRPr="00B776BF">
        <w:rPr>
          <w:lang w:val="en-GB"/>
        </w:rPr>
        <w:t xml:space="preserve"> with diabetes-related mortality</w:t>
      </w:r>
      <w:r w:rsidR="00A72C90" w:rsidRPr="00B776BF">
        <w:rPr>
          <w:lang w:val="en-GB"/>
        </w:rPr>
        <w:t xml:space="preserve"> </w:t>
      </w:r>
      <w:r w:rsidR="006D6929" w:rsidRPr="00B776BF">
        <w:rPr>
          <w:lang w:val="en-GB"/>
        </w:rPr>
        <w:t xml:space="preserve">among </w:t>
      </w:r>
      <w:r w:rsidR="00A72C90" w:rsidRPr="00B776BF">
        <w:rPr>
          <w:lang w:val="en-GB"/>
        </w:rPr>
        <w:t>women</w:t>
      </w:r>
      <w:r w:rsidR="001360C2" w:rsidRPr="00B776BF">
        <w:rPr>
          <w:lang w:val="en-GB"/>
        </w:rPr>
        <w:t xml:space="preserve">, </w:t>
      </w:r>
      <w:r w:rsidR="002733A5" w:rsidRPr="00B776BF">
        <w:rPr>
          <w:lang w:val="en-GB"/>
        </w:rPr>
        <w:t xml:space="preserve">residents </w:t>
      </w:r>
      <w:r w:rsidR="0059138A" w:rsidRPr="00B776BF">
        <w:rPr>
          <w:lang w:val="en-GB"/>
        </w:rPr>
        <w:t xml:space="preserve">from </w:t>
      </w:r>
      <w:r w:rsidR="00880A89" w:rsidRPr="00B776BF">
        <w:rPr>
          <w:lang w:val="en-GB"/>
        </w:rPr>
        <w:t>Belgi</w:t>
      </w:r>
      <w:r w:rsidR="0059138A" w:rsidRPr="00B776BF">
        <w:rPr>
          <w:lang w:val="en-GB"/>
        </w:rPr>
        <w:t>um</w:t>
      </w:r>
      <w:r w:rsidR="00880A89" w:rsidRPr="00B776BF">
        <w:rPr>
          <w:lang w:val="en-GB"/>
        </w:rPr>
        <w:t>, and individuals with secondary education</w:t>
      </w:r>
      <w:r w:rsidR="00A72C90" w:rsidRPr="00B776BF">
        <w:rPr>
          <w:lang w:val="en-GB"/>
        </w:rPr>
        <w:t>.</w:t>
      </w:r>
      <w:r w:rsidR="00506747" w:rsidRPr="00B776BF">
        <w:rPr>
          <w:lang w:val="en-GB"/>
        </w:rPr>
        <w:t xml:space="preserve"> </w:t>
      </w:r>
      <w:r w:rsidR="00CA39A9" w:rsidRPr="00B776BF">
        <w:rPr>
          <w:lang w:val="en-GB"/>
        </w:rPr>
        <w:t>A</w:t>
      </w:r>
      <w:r w:rsidR="00DE1EDC" w:rsidRPr="00B776BF">
        <w:rPr>
          <w:lang w:val="en-GB"/>
        </w:rPr>
        <w:t>cross quartiles</w:t>
      </w:r>
      <w:r w:rsidR="00F74871" w:rsidRPr="00B776BF">
        <w:rPr>
          <w:lang w:val="en-GB"/>
        </w:rPr>
        <w:t xml:space="preserve"> of neighbourhood SEP</w:t>
      </w:r>
      <w:r w:rsidR="00CA39A9" w:rsidRPr="00B776BF">
        <w:rPr>
          <w:lang w:val="en-GB"/>
        </w:rPr>
        <w:t>, the</w:t>
      </w:r>
      <w:r w:rsidR="00797AD1" w:rsidRPr="00B776BF">
        <w:rPr>
          <w:lang w:val="en-GB"/>
        </w:rPr>
        <w:t xml:space="preserve"> HR</w:t>
      </w:r>
      <w:r w:rsidR="0012448B" w:rsidRPr="00B776BF">
        <w:rPr>
          <w:lang w:val="en-GB"/>
        </w:rPr>
        <w:t>s</w:t>
      </w:r>
      <w:r w:rsidR="00797AD1" w:rsidRPr="00B776BF">
        <w:rPr>
          <w:lang w:val="en-GB"/>
        </w:rPr>
        <w:t xml:space="preserve"> for the least and</w:t>
      </w:r>
      <w:r w:rsidR="00CA39A9" w:rsidRPr="00B776BF">
        <w:rPr>
          <w:lang w:val="en-GB"/>
        </w:rPr>
        <w:t xml:space="preserve"> </w:t>
      </w:r>
      <w:r w:rsidR="00797AD1" w:rsidRPr="00B776BF">
        <w:rPr>
          <w:lang w:val="en-GB"/>
        </w:rPr>
        <w:t xml:space="preserve">most deprived </w:t>
      </w:r>
      <w:r w:rsidR="00B14962" w:rsidRPr="00B776BF">
        <w:rPr>
          <w:lang w:val="en-GB"/>
        </w:rPr>
        <w:t xml:space="preserve">areas </w:t>
      </w:r>
      <w:r w:rsidR="00797AD1" w:rsidRPr="00B776BF">
        <w:rPr>
          <w:lang w:val="en-GB"/>
        </w:rPr>
        <w:t xml:space="preserve">were below </w:t>
      </w:r>
      <w:r w:rsidR="0059138A" w:rsidRPr="00B776BF">
        <w:rPr>
          <w:lang w:val="en-GB"/>
        </w:rPr>
        <w:t>one</w:t>
      </w:r>
      <w:r w:rsidR="00797AD1" w:rsidRPr="00B776BF">
        <w:rPr>
          <w:lang w:val="en-GB"/>
        </w:rPr>
        <w:t xml:space="preserve">, while those for the </w:t>
      </w:r>
      <w:r w:rsidR="002501DC" w:rsidRPr="00B776BF">
        <w:rPr>
          <w:lang w:val="en-GB"/>
        </w:rPr>
        <w:t>intermediate quartiles were above</w:t>
      </w:r>
      <w:r w:rsidR="00086418" w:rsidRPr="00B776BF">
        <w:rPr>
          <w:lang w:val="en-GB"/>
        </w:rPr>
        <w:t xml:space="preserve"> one</w:t>
      </w:r>
      <w:r w:rsidR="002501DC" w:rsidRPr="00B776BF">
        <w:rPr>
          <w:lang w:val="en-GB"/>
        </w:rPr>
        <w:t>. Nevertheless, none of the</w:t>
      </w:r>
      <w:r w:rsidR="0032591B" w:rsidRPr="00B776BF">
        <w:rPr>
          <w:lang w:val="en-GB"/>
        </w:rPr>
        <w:t>se</w:t>
      </w:r>
      <w:r w:rsidR="002501DC" w:rsidRPr="00B776BF">
        <w:rPr>
          <w:lang w:val="en-GB"/>
        </w:rPr>
        <w:t xml:space="preserve"> </w:t>
      </w:r>
      <w:r w:rsidR="009F6FE1" w:rsidRPr="00B776BF">
        <w:rPr>
          <w:lang w:val="en-GB"/>
        </w:rPr>
        <w:t xml:space="preserve">associations </w:t>
      </w:r>
      <w:r w:rsidR="002501DC" w:rsidRPr="00B776BF">
        <w:rPr>
          <w:lang w:val="en-GB"/>
        </w:rPr>
        <w:t>were statistically significant</w:t>
      </w:r>
      <w:r w:rsidR="00DE1EDC" w:rsidRPr="00B776BF">
        <w:rPr>
          <w:lang w:val="en-GB"/>
        </w:rPr>
        <w:t xml:space="preserve">. </w:t>
      </w:r>
      <w:r w:rsidR="00D57230" w:rsidRPr="00B776BF">
        <w:rPr>
          <w:lang w:val="en-GB"/>
        </w:rPr>
        <w:t>F</w:t>
      </w:r>
      <w:r w:rsidR="00506747" w:rsidRPr="00B776BF">
        <w:rPr>
          <w:lang w:val="en-GB"/>
        </w:rPr>
        <w:t xml:space="preserve">or </w:t>
      </w:r>
      <w:r w:rsidR="00633A11" w:rsidRPr="00B776BF">
        <w:rPr>
          <w:lang w:val="en-GB"/>
        </w:rPr>
        <w:t>perceived neighbo</w:t>
      </w:r>
      <w:r w:rsidR="0022550C" w:rsidRPr="00B776BF">
        <w:rPr>
          <w:lang w:val="en-GB"/>
        </w:rPr>
        <w:t>u</w:t>
      </w:r>
      <w:r w:rsidR="00633A11" w:rsidRPr="00B776BF">
        <w:rPr>
          <w:lang w:val="en-GB"/>
        </w:rPr>
        <w:t>rhood greenness,</w:t>
      </w:r>
      <w:r w:rsidR="00CA0BE2" w:rsidRPr="00B776BF">
        <w:rPr>
          <w:lang w:val="en-GB"/>
        </w:rPr>
        <w:t xml:space="preserve"> the association estimates were </w:t>
      </w:r>
      <w:r w:rsidR="006A30C6" w:rsidRPr="00B776BF">
        <w:rPr>
          <w:lang w:val="en-GB"/>
        </w:rPr>
        <w:t>inverse and statistically significant except for</w:t>
      </w:r>
      <w:r w:rsidR="00CA0BE2" w:rsidRPr="00B776BF">
        <w:rPr>
          <w:lang w:val="en-GB"/>
        </w:rPr>
        <w:t xml:space="preserve"> </w:t>
      </w:r>
      <w:r w:rsidR="003A28D1" w:rsidRPr="00B776BF">
        <w:rPr>
          <w:lang w:val="en-GB"/>
        </w:rPr>
        <w:t>individuals from LMIC and for individuals with higher secondary education</w:t>
      </w:r>
      <w:r w:rsidR="00C34031" w:rsidRPr="00B776BF">
        <w:rPr>
          <w:lang w:val="en-GB"/>
        </w:rPr>
        <w:t>.</w:t>
      </w:r>
      <w:r w:rsidR="009F5B40" w:rsidRPr="00B776BF">
        <w:rPr>
          <w:lang w:val="en-GB"/>
        </w:rPr>
        <w:t xml:space="preserve"> The strongest associations were found for women</w:t>
      </w:r>
      <w:r w:rsidR="00976940" w:rsidRPr="00B776BF">
        <w:rPr>
          <w:lang w:val="en-GB"/>
        </w:rPr>
        <w:t xml:space="preserve"> (HR 0.90; 95%CI: 0.87</w:t>
      </w:r>
      <w:r w:rsidR="000165AA" w:rsidRPr="00B776BF">
        <w:rPr>
          <w:lang w:val="en-GB"/>
        </w:rPr>
        <w:t xml:space="preserve">, </w:t>
      </w:r>
      <w:r w:rsidR="00976940" w:rsidRPr="00B776BF">
        <w:rPr>
          <w:lang w:val="en-GB"/>
        </w:rPr>
        <w:t>0.93)</w:t>
      </w:r>
      <w:r w:rsidR="009F5B40" w:rsidRPr="00B776BF">
        <w:rPr>
          <w:lang w:val="en-GB"/>
        </w:rPr>
        <w:t>,</w:t>
      </w:r>
      <w:r w:rsidR="00976940" w:rsidRPr="00B776BF">
        <w:rPr>
          <w:lang w:val="en-GB"/>
        </w:rPr>
        <w:t xml:space="preserve"> and</w:t>
      </w:r>
      <w:r w:rsidR="009F5B40" w:rsidRPr="00B776BF">
        <w:rPr>
          <w:lang w:val="en-GB"/>
        </w:rPr>
        <w:t xml:space="preserve"> </w:t>
      </w:r>
      <w:r w:rsidR="008A48A7" w:rsidRPr="00B776BF">
        <w:rPr>
          <w:lang w:val="en-GB"/>
        </w:rPr>
        <w:t xml:space="preserve">residents </w:t>
      </w:r>
      <w:r w:rsidR="009F5B40" w:rsidRPr="00B776BF">
        <w:rPr>
          <w:lang w:val="en-GB"/>
        </w:rPr>
        <w:t>from other HIC</w:t>
      </w:r>
      <w:r w:rsidR="00976940" w:rsidRPr="00B776BF">
        <w:rPr>
          <w:lang w:val="en-GB"/>
        </w:rPr>
        <w:t xml:space="preserve"> (HR 0.85; 95%CI: 0.80</w:t>
      </w:r>
      <w:r w:rsidR="000165AA" w:rsidRPr="00B776BF">
        <w:rPr>
          <w:lang w:val="en-GB"/>
        </w:rPr>
        <w:t xml:space="preserve">, </w:t>
      </w:r>
      <w:r w:rsidR="00976940" w:rsidRPr="00B776BF">
        <w:rPr>
          <w:lang w:val="en-GB"/>
        </w:rPr>
        <w:t xml:space="preserve">0.92). </w:t>
      </w:r>
      <w:r w:rsidR="000E646F" w:rsidRPr="00B776BF">
        <w:rPr>
          <w:lang w:val="en-GB"/>
        </w:rPr>
        <w:t xml:space="preserve">We observed a </w:t>
      </w:r>
      <w:r w:rsidR="00573726" w:rsidRPr="00B776BF">
        <w:rPr>
          <w:lang w:val="en-GB"/>
        </w:rPr>
        <w:t>gradient</w:t>
      </w:r>
      <w:r w:rsidR="000E646F" w:rsidRPr="00B776BF">
        <w:rPr>
          <w:lang w:val="en-GB"/>
        </w:rPr>
        <w:t xml:space="preserve"> b</w:t>
      </w:r>
      <w:r w:rsidR="00DE3E06" w:rsidRPr="00B776BF">
        <w:rPr>
          <w:lang w:val="en-GB"/>
        </w:rPr>
        <w:t>y educational level,</w:t>
      </w:r>
      <w:r w:rsidR="00D847FA" w:rsidRPr="00B776BF">
        <w:rPr>
          <w:lang w:val="en-GB"/>
        </w:rPr>
        <w:t xml:space="preserve"> </w:t>
      </w:r>
      <w:r w:rsidR="008D292F" w:rsidRPr="00B776BF">
        <w:rPr>
          <w:lang w:val="en-GB"/>
        </w:rPr>
        <w:t>being the</w:t>
      </w:r>
      <w:r w:rsidR="00573726" w:rsidRPr="00B776BF">
        <w:rPr>
          <w:lang w:val="en-GB"/>
        </w:rPr>
        <w:t xml:space="preserve"> beneficial</w:t>
      </w:r>
      <w:r w:rsidR="00D847FA" w:rsidRPr="00B776BF">
        <w:rPr>
          <w:lang w:val="en-GB"/>
        </w:rPr>
        <w:t xml:space="preserve"> association</w:t>
      </w:r>
      <w:r w:rsidR="008D292F" w:rsidRPr="00B776BF">
        <w:rPr>
          <w:lang w:val="en-GB"/>
        </w:rPr>
        <w:t>s</w:t>
      </w:r>
      <w:r w:rsidR="00D847FA" w:rsidRPr="00B776BF">
        <w:rPr>
          <w:lang w:val="en-GB"/>
        </w:rPr>
        <w:t xml:space="preserve"> </w:t>
      </w:r>
      <w:r w:rsidR="008D292F" w:rsidRPr="00B776BF">
        <w:rPr>
          <w:lang w:val="en-GB"/>
        </w:rPr>
        <w:t>stronger the lower the educational level.</w:t>
      </w:r>
      <w:r w:rsidR="00D847FA" w:rsidRPr="00B776BF">
        <w:rPr>
          <w:lang w:val="en-GB"/>
        </w:rPr>
        <w:t xml:space="preserve"> </w:t>
      </w:r>
      <w:r w:rsidR="008D292F" w:rsidRPr="00B776BF">
        <w:rPr>
          <w:lang w:val="en-GB"/>
        </w:rPr>
        <w:t>T</w:t>
      </w:r>
      <w:r w:rsidR="00DE3E06" w:rsidRPr="00B776BF">
        <w:rPr>
          <w:lang w:val="en-GB"/>
        </w:rPr>
        <w:t>he strongest associations were observed for individuals in the lowest educational category</w:t>
      </w:r>
      <w:r w:rsidR="00587E50" w:rsidRPr="00B776BF">
        <w:rPr>
          <w:lang w:val="en-GB"/>
        </w:rPr>
        <w:t xml:space="preserve">. Last, stratification by </w:t>
      </w:r>
      <w:r w:rsidR="00B62913" w:rsidRPr="00B776BF">
        <w:rPr>
          <w:lang w:val="en-GB"/>
        </w:rPr>
        <w:t>quartiles of neighbourhood</w:t>
      </w:r>
      <w:r w:rsidR="00587E50" w:rsidRPr="00B776BF">
        <w:rPr>
          <w:lang w:val="en-GB"/>
        </w:rPr>
        <w:t xml:space="preserve"> SEP showed a trend with </w:t>
      </w:r>
      <w:r w:rsidR="00DA783A" w:rsidRPr="00B776BF">
        <w:rPr>
          <w:lang w:val="en-GB"/>
        </w:rPr>
        <w:t xml:space="preserve">slightly </w:t>
      </w:r>
      <w:r w:rsidR="00587E50" w:rsidRPr="00B776BF">
        <w:rPr>
          <w:lang w:val="en-GB"/>
        </w:rPr>
        <w:t>stronge</w:t>
      </w:r>
      <w:r w:rsidR="00DA783A" w:rsidRPr="00B776BF">
        <w:rPr>
          <w:lang w:val="en-GB"/>
        </w:rPr>
        <w:t>r</w:t>
      </w:r>
      <w:r w:rsidR="00587E50" w:rsidRPr="00B776BF">
        <w:rPr>
          <w:lang w:val="en-GB"/>
        </w:rPr>
        <w:t xml:space="preserve"> associations observed in the least deprived neighbo</w:t>
      </w:r>
      <w:r w:rsidR="0022550C" w:rsidRPr="00B776BF">
        <w:rPr>
          <w:lang w:val="en-GB"/>
        </w:rPr>
        <w:t>u</w:t>
      </w:r>
      <w:r w:rsidR="00587E50" w:rsidRPr="00B776BF">
        <w:rPr>
          <w:lang w:val="en-GB"/>
        </w:rPr>
        <w:t>rhoods (HR 0.89</w:t>
      </w:r>
      <w:r w:rsidR="00247912" w:rsidRPr="00B776BF">
        <w:rPr>
          <w:lang w:val="en-GB"/>
        </w:rPr>
        <w:t xml:space="preserve">; </w:t>
      </w:r>
      <w:r w:rsidR="00587E50" w:rsidRPr="00B776BF">
        <w:rPr>
          <w:lang w:val="en-GB"/>
        </w:rPr>
        <w:t xml:space="preserve">95%CI: 0.84, 0.93) </w:t>
      </w:r>
      <w:r w:rsidR="00DA783A" w:rsidRPr="00B776BF">
        <w:rPr>
          <w:lang w:val="en-GB"/>
        </w:rPr>
        <w:t>compared</w:t>
      </w:r>
      <w:r w:rsidR="00587E50" w:rsidRPr="00B776BF">
        <w:rPr>
          <w:lang w:val="en-GB"/>
        </w:rPr>
        <w:t xml:space="preserve"> </w:t>
      </w:r>
      <w:r w:rsidR="00DA783A" w:rsidRPr="00B776BF">
        <w:rPr>
          <w:lang w:val="en-GB"/>
        </w:rPr>
        <w:t>to</w:t>
      </w:r>
      <w:r w:rsidR="00587E50" w:rsidRPr="00B776BF">
        <w:rPr>
          <w:lang w:val="en-GB"/>
        </w:rPr>
        <w:t xml:space="preserve"> the most deprived (HR</w:t>
      </w:r>
      <w:r w:rsidR="00C02429" w:rsidRPr="00B776BF">
        <w:rPr>
          <w:lang w:val="en-GB"/>
        </w:rPr>
        <w:t xml:space="preserve"> 0.93</w:t>
      </w:r>
      <w:r w:rsidR="00247912" w:rsidRPr="00B776BF">
        <w:rPr>
          <w:lang w:val="en-GB"/>
        </w:rPr>
        <w:t>;</w:t>
      </w:r>
      <w:r w:rsidR="00C02429" w:rsidRPr="00B776BF">
        <w:rPr>
          <w:lang w:val="en-GB"/>
        </w:rPr>
        <w:t xml:space="preserve"> 95%CI: 0.90, 0.97).</w:t>
      </w:r>
    </w:p>
    <w:p w14:paraId="37A73B29" w14:textId="77777777" w:rsidR="00002961" w:rsidRDefault="00002961" w:rsidP="004775E2">
      <w:pPr>
        <w:spacing w:line="480" w:lineRule="auto"/>
        <w:jc w:val="both"/>
        <w:rPr>
          <w:lang w:val="en-GB"/>
        </w:rPr>
      </w:pPr>
    </w:p>
    <w:p w14:paraId="612D9801" w14:textId="77777777" w:rsidR="00142E9C" w:rsidRDefault="00142E9C" w:rsidP="00142E9C">
      <w:pPr>
        <w:spacing w:line="480" w:lineRule="auto"/>
        <w:jc w:val="both"/>
        <w:rPr>
          <w:lang w:val="en-GB"/>
        </w:rPr>
      </w:pPr>
      <w:r w:rsidRPr="0022550C">
        <w:rPr>
          <w:b/>
          <w:bCs/>
          <w:lang w:val="en-GB"/>
        </w:rPr>
        <w:lastRenderedPageBreak/>
        <w:t>Figure 2.</w:t>
      </w:r>
      <w:r w:rsidRPr="0022550C">
        <w:rPr>
          <w:lang w:val="en-GB"/>
        </w:rPr>
        <w:t xml:space="preserve"> Associations [Hazard ratios (HR) and 95% confidence intervals] of diabetes-related mortality with IQR increments of surrounding greenness</w:t>
      </w:r>
      <w:r>
        <w:rPr>
          <w:lang w:val="en-GB"/>
        </w:rPr>
        <w:t xml:space="preserve"> within a 500-m buffer</w:t>
      </w:r>
      <w:r w:rsidRPr="0022550C">
        <w:rPr>
          <w:lang w:val="en-GB"/>
        </w:rPr>
        <w:t xml:space="preserve"> and perceived neighbo</w:t>
      </w:r>
      <w:r>
        <w:rPr>
          <w:lang w:val="en-GB"/>
        </w:rPr>
        <w:t>u</w:t>
      </w:r>
      <w:r w:rsidRPr="0022550C">
        <w:rPr>
          <w:lang w:val="en-GB"/>
        </w:rPr>
        <w:t xml:space="preserve">rhood greenness in the five largest Belgian urban areas, 2001-2014. Stratified by gender, migrant background, educational level, and quartiles of the </w:t>
      </w:r>
      <w:r>
        <w:rPr>
          <w:lang w:val="en-GB"/>
        </w:rPr>
        <w:t>neighbourhood</w:t>
      </w:r>
      <w:r w:rsidRPr="0022550C">
        <w:rPr>
          <w:lang w:val="en-GB"/>
        </w:rPr>
        <w:t xml:space="preserve"> SEP. Models adjusted by age, gender, migrant background, educational level, housing tenure, housing living arrangement and </w:t>
      </w:r>
      <w:r>
        <w:rPr>
          <w:lang w:val="en-GB"/>
        </w:rPr>
        <w:t>neighbourhood</w:t>
      </w:r>
      <w:r w:rsidRPr="0022550C">
        <w:rPr>
          <w:lang w:val="en-GB"/>
        </w:rPr>
        <w:t xml:space="preserve"> SEP. </w:t>
      </w:r>
      <w:r w:rsidRPr="0022550C">
        <w:rPr>
          <w:i/>
          <w:iCs/>
          <w:lang w:val="en-GB"/>
        </w:rPr>
        <w:t>p</w:t>
      </w:r>
      <w:r w:rsidRPr="0022550C">
        <w:rPr>
          <w:lang w:val="en-GB"/>
        </w:rPr>
        <w:t>-values resulting from likelihood ratio tests comparing the main model to the model with the interaction term (</w:t>
      </w:r>
      <w:r w:rsidRPr="0022550C">
        <w:rPr>
          <w:i/>
          <w:iCs/>
          <w:lang w:val="en-GB"/>
        </w:rPr>
        <w:t>p</w:t>
      </w:r>
      <w:r w:rsidRPr="0022550C">
        <w:rPr>
          <w:lang w:val="en-GB"/>
        </w:rPr>
        <w:t>-value &lt; 0.05 indicates significant interaction).</w:t>
      </w:r>
    </w:p>
    <w:p w14:paraId="2D2D526E" w14:textId="438B701D" w:rsidR="00142E9C" w:rsidRDefault="008203D2" w:rsidP="00142E9C">
      <w:pPr>
        <w:spacing w:line="480" w:lineRule="auto"/>
        <w:jc w:val="both"/>
        <w:rPr>
          <w:lang w:val="en-GB"/>
        </w:rPr>
      </w:pPr>
      <w:r>
        <w:rPr>
          <w:noProof/>
          <w:lang w:val="en-GB"/>
        </w:rPr>
        <w:drawing>
          <wp:inline distT="0" distB="0" distL="0" distR="0" wp14:anchorId="5758DC3B" wp14:editId="4D11B8D9">
            <wp:extent cx="5731510" cy="4585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1510" cy="4585335"/>
                    </a:xfrm>
                    <a:prstGeom prst="rect">
                      <a:avLst/>
                    </a:prstGeom>
                  </pic:spPr>
                </pic:pic>
              </a:graphicData>
            </a:graphic>
          </wp:inline>
        </w:drawing>
      </w:r>
    </w:p>
    <w:p w14:paraId="0F6188D3" w14:textId="77777777" w:rsidR="00002961" w:rsidRPr="00B776BF" w:rsidRDefault="00002961" w:rsidP="004775E2">
      <w:pPr>
        <w:spacing w:line="480" w:lineRule="auto"/>
        <w:jc w:val="both"/>
        <w:rPr>
          <w:lang w:val="en-GB"/>
        </w:rPr>
      </w:pPr>
    </w:p>
    <w:p w14:paraId="2BC9032F" w14:textId="1AB13C97" w:rsidR="009A4DAF" w:rsidRPr="00B776BF" w:rsidRDefault="0013319C" w:rsidP="004775E2">
      <w:pPr>
        <w:spacing w:line="480" w:lineRule="auto"/>
        <w:jc w:val="both"/>
        <w:rPr>
          <w:lang w:val="en-GB"/>
        </w:rPr>
      </w:pPr>
      <w:r w:rsidRPr="00B776BF">
        <w:rPr>
          <w:lang w:val="en-GB"/>
        </w:rPr>
        <w:t>We conducted several</w:t>
      </w:r>
      <w:r w:rsidR="0067583C" w:rsidRPr="00B776BF">
        <w:rPr>
          <w:lang w:val="en-GB"/>
        </w:rPr>
        <w:t xml:space="preserve"> sensitivity analyses</w:t>
      </w:r>
      <w:r w:rsidR="008A48A7" w:rsidRPr="00B776BF">
        <w:rPr>
          <w:lang w:val="en-GB"/>
        </w:rPr>
        <w:t xml:space="preserve"> </w:t>
      </w:r>
      <w:r w:rsidR="008438FE" w:rsidRPr="00B776BF">
        <w:rPr>
          <w:lang w:val="en-GB"/>
        </w:rPr>
        <w:t xml:space="preserve">to evaluate the robustness of our findings </w:t>
      </w:r>
      <w:r w:rsidRPr="00B776BF">
        <w:rPr>
          <w:lang w:val="en-GB"/>
        </w:rPr>
        <w:t>(</w:t>
      </w:r>
      <w:r w:rsidR="00C93B8B" w:rsidRPr="00B776BF">
        <w:rPr>
          <w:lang w:val="en-GB"/>
        </w:rPr>
        <w:t xml:space="preserve">Table </w:t>
      </w:r>
      <w:r w:rsidR="001C29A3" w:rsidRPr="00B776BF">
        <w:rPr>
          <w:lang w:val="en-GB"/>
        </w:rPr>
        <w:t>S</w:t>
      </w:r>
      <w:r w:rsidR="007A1C12" w:rsidRPr="00B776BF">
        <w:rPr>
          <w:lang w:val="en-GB"/>
        </w:rPr>
        <w:t>6</w:t>
      </w:r>
      <w:r w:rsidRPr="00B776BF">
        <w:rPr>
          <w:lang w:val="en-GB"/>
        </w:rPr>
        <w:t>)</w:t>
      </w:r>
      <w:r w:rsidR="00CE04FC" w:rsidRPr="00B776BF">
        <w:rPr>
          <w:lang w:val="en-GB"/>
        </w:rPr>
        <w:t>.</w:t>
      </w:r>
      <w:r w:rsidR="00020380" w:rsidRPr="00B776BF">
        <w:rPr>
          <w:lang w:val="en-GB"/>
        </w:rPr>
        <w:t xml:space="preserve"> </w:t>
      </w:r>
      <w:r w:rsidR="001857F3" w:rsidRPr="00B776BF">
        <w:rPr>
          <w:lang w:val="en-GB"/>
        </w:rPr>
        <w:t>For surrounding greenness,</w:t>
      </w:r>
      <w:r w:rsidR="008E265F" w:rsidRPr="00B776BF">
        <w:rPr>
          <w:lang w:val="en-GB"/>
        </w:rPr>
        <w:t xml:space="preserve"> we observed that</w:t>
      </w:r>
      <w:r w:rsidR="009B6EAE" w:rsidRPr="00B776BF">
        <w:rPr>
          <w:lang w:val="en-GB"/>
        </w:rPr>
        <w:t xml:space="preserve"> the</w:t>
      </w:r>
      <w:r w:rsidR="003168C6" w:rsidRPr="00B776BF">
        <w:rPr>
          <w:lang w:val="en-GB"/>
        </w:rPr>
        <w:t xml:space="preserve"> </w:t>
      </w:r>
      <w:r w:rsidR="009B6EAE" w:rsidRPr="00B776BF">
        <w:rPr>
          <w:lang w:val="en-GB"/>
        </w:rPr>
        <w:t>estimates</w:t>
      </w:r>
      <w:r w:rsidR="00DB1204" w:rsidRPr="00B776BF">
        <w:rPr>
          <w:lang w:val="en-GB"/>
        </w:rPr>
        <w:t xml:space="preserve"> </w:t>
      </w:r>
      <w:r w:rsidR="004B7350" w:rsidRPr="00B776BF">
        <w:rPr>
          <w:lang w:val="en-GB"/>
        </w:rPr>
        <w:t xml:space="preserve">for models adjusting by </w:t>
      </w:r>
      <w:r w:rsidR="00C53A0E" w:rsidRPr="00B776BF">
        <w:rPr>
          <w:lang w:val="en-GB"/>
        </w:rPr>
        <w:lastRenderedPageBreak/>
        <w:t>neighbourhood</w:t>
      </w:r>
      <w:r w:rsidR="004B7350" w:rsidRPr="00B776BF">
        <w:rPr>
          <w:lang w:val="en-GB"/>
        </w:rPr>
        <w:t xml:space="preserve"> SEP became statistically significant </w:t>
      </w:r>
      <w:r w:rsidR="00DB1204" w:rsidRPr="00B776BF">
        <w:rPr>
          <w:lang w:val="en-GB"/>
        </w:rPr>
        <w:t xml:space="preserve">above the unity </w:t>
      </w:r>
      <w:r w:rsidR="00524840" w:rsidRPr="00B776BF">
        <w:rPr>
          <w:lang w:val="en-GB"/>
        </w:rPr>
        <w:t xml:space="preserve">when </w:t>
      </w:r>
      <w:r w:rsidR="00865EC2" w:rsidRPr="00B776BF">
        <w:rPr>
          <w:lang w:val="en-GB"/>
        </w:rPr>
        <w:t xml:space="preserve">using </w:t>
      </w:r>
      <w:r w:rsidR="00524840" w:rsidRPr="00B776BF">
        <w:rPr>
          <w:lang w:val="en-GB"/>
        </w:rPr>
        <w:t>the 1,000</w:t>
      </w:r>
      <w:r w:rsidR="00865EC2" w:rsidRPr="00B776BF">
        <w:rPr>
          <w:lang w:val="en-GB"/>
        </w:rPr>
        <w:t>-</w:t>
      </w:r>
      <w:r w:rsidR="00524840" w:rsidRPr="00B776BF">
        <w:rPr>
          <w:lang w:val="en-GB"/>
        </w:rPr>
        <w:t xml:space="preserve">m buffer of greenness, </w:t>
      </w:r>
      <w:r w:rsidR="00877EC5" w:rsidRPr="00B776BF">
        <w:rPr>
          <w:lang w:val="en-GB"/>
        </w:rPr>
        <w:t>T2DM</w:t>
      </w:r>
      <w:r w:rsidR="003A737C" w:rsidRPr="00B776BF">
        <w:rPr>
          <w:lang w:val="en-GB"/>
        </w:rPr>
        <w:t xml:space="preserve">, doing complete case analyses, </w:t>
      </w:r>
      <w:r w:rsidR="00376954" w:rsidRPr="00B776BF">
        <w:rPr>
          <w:lang w:val="en-GB"/>
        </w:rPr>
        <w:t>and excluding individuals with private garden</w:t>
      </w:r>
      <w:r w:rsidR="004A2D36" w:rsidRPr="00B776BF">
        <w:rPr>
          <w:lang w:val="en-GB"/>
        </w:rPr>
        <w:t>.</w:t>
      </w:r>
      <w:r w:rsidR="0005001D" w:rsidRPr="00B776BF">
        <w:rPr>
          <w:lang w:val="en-GB"/>
        </w:rPr>
        <w:t xml:space="preserve"> When limiting the analyses to the younger population (40-64 years old) the </w:t>
      </w:r>
      <w:r w:rsidR="00C42BFC" w:rsidRPr="00B776BF">
        <w:rPr>
          <w:lang w:val="en-GB"/>
        </w:rPr>
        <w:t>associations</w:t>
      </w:r>
      <w:r w:rsidR="0005001D" w:rsidRPr="00B776BF">
        <w:rPr>
          <w:lang w:val="en-GB"/>
        </w:rPr>
        <w:t xml:space="preserve"> </w:t>
      </w:r>
      <w:r w:rsidR="003844AF" w:rsidRPr="00B776BF">
        <w:rPr>
          <w:lang w:val="en-GB"/>
        </w:rPr>
        <w:t xml:space="preserve">in all models </w:t>
      </w:r>
      <w:r w:rsidR="00E250A7" w:rsidRPr="00B776BF">
        <w:rPr>
          <w:lang w:val="en-GB"/>
        </w:rPr>
        <w:t>we</w:t>
      </w:r>
      <w:r w:rsidR="003844AF" w:rsidRPr="00B776BF">
        <w:rPr>
          <w:lang w:val="en-GB"/>
        </w:rPr>
        <w:t>re inverse</w:t>
      </w:r>
      <w:r w:rsidR="00C42BFC" w:rsidRPr="00B776BF">
        <w:rPr>
          <w:lang w:val="en-GB"/>
        </w:rPr>
        <w:t xml:space="preserve"> (HR</w:t>
      </w:r>
      <w:r w:rsidR="00E250A7" w:rsidRPr="00B776BF">
        <w:rPr>
          <w:lang w:val="en-GB"/>
        </w:rPr>
        <w:t>s</w:t>
      </w:r>
      <w:r w:rsidR="00C42BFC" w:rsidRPr="00B776BF">
        <w:rPr>
          <w:lang w:val="en-GB"/>
        </w:rPr>
        <w:t xml:space="preserve"> &lt; 1)</w:t>
      </w:r>
      <w:r w:rsidR="003844AF" w:rsidRPr="00B776BF">
        <w:rPr>
          <w:lang w:val="en-GB"/>
        </w:rPr>
        <w:t>, although non-significant after full adjustment (M3).</w:t>
      </w:r>
      <w:r w:rsidR="00F47AD3" w:rsidRPr="00B776BF">
        <w:rPr>
          <w:lang w:val="en-GB"/>
        </w:rPr>
        <w:t xml:space="preserve"> </w:t>
      </w:r>
      <w:r w:rsidR="00376954" w:rsidRPr="00B776BF">
        <w:rPr>
          <w:lang w:val="en-GB"/>
        </w:rPr>
        <w:t>F</w:t>
      </w:r>
      <w:r w:rsidR="004A2D36" w:rsidRPr="00B776BF">
        <w:rPr>
          <w:lang w:val="en-GB"/>
        </w:rPr>
        <w:t xml:space="preserve">or </w:t>
      </w:r>
      <w:r w:rsidR="00F473BE" w:rsidRPr="00B776BF">
        <w:rPr>
          <w:lang w:val="en-GB"/>
        </w:rPr>
        <w:t>perceived neighbourhood greenness,</w:t>
      </w:r>
      <w:r w:rsidR="0082391E" w:rsidRPr="00B776BF">
        <w:rPr>
          <w:lang w:val="en-GB"/>
        </w:rPr>
        <w:t xml:space="preserve"> the results were robust to all sensitivity analyses conducted</w:t>
      </w:r>
      <w:r w:rsidR="00160EF9" w:rsidRPr="00B776BF">
        <w:rPr>
          <w:lang w:val="en-GB"/>
        </w:rPr>
        <w:t>,</w:t>
      </w:r>
      <w:r w:rsidR="0082391E" w:rsidRPr="00B776BF">
        <w:rPr>
          <w:lang w:val="en-GB"/>
        </w:rPr>
        <w:t xml:space="preserve"> </w:t>
      </w:r>
      <w:r w:rsidR="008D7508" w:rsidRPr="00B776BF">
        <w:rPr>
          <w:lang w:val="en-GB"/>
        </w:rPr>
        <w:t>unless</w:t>
      </w:r>
      <w:r w:rsidR="00F473BE" w:rsidRPr="00B776BF">
        <w:rPr>
          <w:lang w:val="en-GB"/>
        </w:rPr>
        <w:t xml:space="preserve"> </w:t>
      </w:r>
      <w:r w:rsidR="00821CA8" w:rsidRPr="00B776BF">
        <w:rPr>
          <w:lang w:val="en-GB"/>
        </w:rPr>
        <w:t xml:space="preserve">when </w:t>
      </w:r>
      <w:r w:rsidR="002D54DF" w:rsidRPr="00B776BF">
        <w:rPr>
          <w:lang w:val="en-GB"/>
        </w:rPr>
        <w:t>excluding</w:t>
      </w:r>
      <w:r w:rsidR="004A2D36" w:rsidRPr="00B776BF">
        <w:rPr>
          <w:lang w:val="en-GB"/>
        </w:rPr>
        <w:t xml:space="preserve"> individuals with private garden</w:t>
      </w:r>
      <w:r w:rsidR="00DB7A7F" w:rsidRPr="00B776BF">
        <w:rPr>
          <w:lang w:val="en-GB"/>
        </w:rPr>
        <w:t xml:space="preserve"> </w:t>
      </w:r>
      <w:r w:rsidR="00844E44" w:rsidRPr="00B776BF">
        <w:rPr>
          <w:lang w:val="en-GB"/>
        </w:rPr>
        <w:t xml:space="preserve">after </w:t>
      </w:r>
      <w:r w:rsidR="00DB7A7F" w:rsidRPr="00B776BF">
        <w:rPr>
          <w:lang w:val="en-GB"/>
        </w:rPr>
        <w:t xml:space="preserve">adjusting for </w:t>
      </w:r>
      <w:r w:rsidR="003E4111" w:rsidRPr="00B776BF">
        <w:rPr>
          <w:lang w:val="en-GB"/>
        </w:rPr>
        <w:t>the neighbourhood</w:t>
      </w:r>
      <w:r w:rsidR="00DB7A7F" w:rsidRPr="00B776BF">
        <w:rPr>
          <w:lang w:val="en-GB"/>
        </w:rPr>
        <w:t xml:space="preserve"> SEP</w:t>
      </w:r>
      <w:r w:rsidR="00DB11F7" w:rsidRPr="00B776BF">
        <w:rPr>
          <w:lang w:val="en-GB"/>
        </w:rPr>
        <w:t xml:space="preserve"> </w:t>
      </w:r>
      <w:r w:rsidR="003E4111" w:rsidRPr="00B776BF">
        <w:rPr>
          <w:lang w:val="en-GB"/>
        </w:rPr>
        <w:t xml:space="preserve">index </w:t>
      </w:r>
      <w:r w:rsidR="00DB11F7" w:rsidRPr="00B776BF">
        <w:rPr>
          <w:lang w:val="en-GB"/>
        </w:rPr>
        <w:t>(</w:t>
      </w:r>
      <w:r w:rsidR="006F75B3" w:rsidRPr="00B776BF">
        <w:rPr>
          <w:lang w:val="en-GB"/>
        </w:rPr>
        <w:t xml:space="preserve">M2b and </w:t>
      </w:r>
      <w:r w:rsidR="00DB11F7" w:rsidRPr="00B776BF">
        <w:rPr>
          <w:lang w:val="en-GB"/>
        </w:rPr>
        <w:t>M</w:t>
      </w:r>
      <w:r w:rsidR="00900B60" w:rsidRPr="00B776BF">
        <w:rPr>
          <w:lang w:val="en-GB"/>
        </w:rPr>
        <w:t>3</w:t>
      </w:r>
      <w:r w:rsidR="00DB11F7" w:rsidRPr="00B776BF">
        <w:rPr>
          <w:lang w:val="en-GB"/>
        </w:rPr>
        <w:t>)</w:t>
      </w:r>
      <w:r w:rsidR="00B44F2C" w:rsidRPr="00B776BF">
        <w:rPr>
          <w:lang w:val="en-GB"/>
        </w:rPr>
        <w:t xml:space="preserve">. In </w:t>
      </w:r>
      <w:r w:rsidR="00653754" w:rsidRPr="00B776BF">
        <w:rPr>
          <w:lang w:val="en-GB"/>
        </w:rPr>
        <w:t>this</w:t>
      </w:r>
      <w:r w:rsidR="00B44F2C" w:rsidRPr="00B776BF">
        <w:rPr>
          <w:lang w:val="en-GB"/>
        </w:rPr>
        <w:t xml:space="preserve"> </w:t>
      </w:r>
      <w:r w:rsidR="00DB11F7" w:rsidRPr="00B776BF">
        <w:rPr>
          <w:lang w:val="en-GB"/>
        </w:rPr>
        <w:t>case,</w:t>
      </w:r>
      <w:r w:rsidR="004A2D36" w:rsidRPr="00B776BF">
        <w:rPr>
          <w:lang w:val="en-GB"/>
        </w:rPr>
        <w:t xml:space="preserve"> </w:t>
      </w:r>
      <w:r w:rsidR="00541F82" w:rsidRPr="00B776BF">
        <w:rPr>
          <w:lang w:val="en-GB"/>
        </w:rPr>
        <w:t xml:space="preserve">the </w:t>
      </w:r>
      <w:r w:rsidR="007F47D9" w:rsidRPr="00B776BF">
        <w:rPr>
          <w:lang w:val="en-GB"/>
        </w:rPr>
        <w:t>association</w:t>
      </w:r>
      <w:r w:rsidR="006F75B3" w:rsidRPr="00B776BF">
        <w:rPr>
          <w:lang w:val="en-GB"/>
        </w:rPr>
        <w:t>s</w:t>
      </w:r>
      <w:r w:rsidR="00541F82" w:rsidRPr="00B776BF">
        <w:rPr>
          <w:lang w:val="en-GB"/>
        </w:rPr>
        <w:t xml:space="preserve"> </w:t>
      </w:r>
      <w:r w:rsidR="006F75B3" w:rsidRPr="00B776BF">
        <w:rPr>
          <w:lang w:val="en-GB"/>
        </w:rPr>
        <w:t xml:space="preserve">were </w:t>
      </w:r>
      <w:r w:rsidR="007F47D9" w:rsidRPr="00B776BF">
        <w:rPr>
          <w:lang w:val="en-GB"/>
        </w:rPr>
        <w:t>null</w:t>
      </w:r>
      <w:r w:rsidR="00EB15A3" w:rsidRPr="00B776BF">
        <w:rPr>
          <w:lang w:val="en-GB"/>
        </w:rPr>
        <w:t>.</w:t>
      </w:r>
    </w:p>
    <w:p w14:paraId="30EE5691" w14:textId="77777777" w:rsidR="00ED2440" w:rsidRPr="00B776BF" w:rsidRDefault="00ED2440" w:rsidP="004775E2">
      <w:pPr>
        <w:spacing w:line="480" w:lineRule="auto"/>
        <w:jc w:val="both"/>
        <w:rPr>
          <w:b/>
          <w:bCs/>
          <w:lang w:val="en-GB"/>
        </w:rPr>
      </w:pPr>
    </w:p>
    <w:p w14:paraId="556BB69E" w14:textId="581F4CE1" w:rsidR="0014387F" w:rsidRPr="00B776BF" w:rsidRDefault="0014387F" w:rsidP="004D73EF">
      <w:pPr>
        <w:pStyle w:val="ListParagraph"/>
        <w:numPr>
          <w:ilvl w:val="0"/>
          <w:numId w:val="10"/>
        </w:numPr>
        <w:spacing w:line="480" w:lineRule="auto"/>
        <w:jc w:val="both"/>
        <w:rPr>
          <w:b/>
          <w:bCs/>
          <w:lang w:val="en-GB"/>
        </w:rPr>
      </w:pPr>
      <w:r w:rsidRPr="00B776BF">
        <w:rPr>
          <w:b/>
          <w:bCs/>
          <w:lang w:val="en-GB"/>
        </w:rPr>
        <w:t>Discussion</w:t>
      </w:r>
    </w:p>
    <w:p w14:paraId="78C7327F" w14:textId="150B2DF8" w:rsidR="00D81604" w:rsidRPr="00B776BF" w:rsidRDefault="002F73C4" w:rsidP="004775E2">
      <w:pPr>
        <w:spacing w:line="480" w:lineRule="auto"/>
        <w:jc w:val="both"/>
        <w:rPr>
          <w:lang w:val="en-GB"/>
        </w:rPr>
      </w:pPr>
      <w:r w:rsidRPr="00B776BF">
        <w:rPr>
          <w:lang w:val="en-GB"/>
        </w:rPr>
        <w:t>We observed</w:t>
      </w:r>
      <w:r w:rsidR="007B75DE" w:rsidRPr="00B776BF">
        <w:rPr>
          <w:lang w:val="en-GB"/>
        </w:rPr>
        <w:t xml:space="preserve"> that</w:t>
      </w:r>
      <w:r w:rsidR="00B85E3F" w:rsidRPr="00B776BF">
        <w:rPr>
          <w:lang w:val="en-GB"/>
        </w:rPr>
        <w:t>,</w:t>
      </w:r>
      <w:r w:rsidR="006B5B2F" w:rsidRPr="00B776BF">
        <w:rPr>
          <w:lang w:val="en-GB"/>
        </w:rPr>
        <w:t xml:space="preserve"> </w:t>
      </w:r>
      <w:r w:rsidR="00B85E3F" w:rsidRPr="00B776BF">
        <w:rPr>
          <w:lang w:val="en-GB"/>
        </w:rPr>
        <w:t>a</w:t>
      </w:r>
      <w:r w:rsidR="00DA14D6" w:rsidRPr="00B776BF">
        <w:rPr>
          <w:lang w:val="en-GB"/>
        </w:rPr>
        <w:t>fter adjustment</w:t>
      </w:r>
      <w:r w:rsidR="00910649" w:rsidRPr="00B776BF">
        <w:rPr>
          <w:lang w:val="en-GB"/>
        </w:rPr>
        <w:t xml:space="preserve"> for an index of </w:t>
      </w:r>
      <w:r w:rsidR="00653754" w:rsidRPr="00B776BF">
        <w:rPr>
          <w:lang w:val="en-GB"/>
        </w:rPr>
        <w:t xml:space="preserve">neighbourhood </w:t>
      </w:r>
      <w:r w:rsidR="00910649" w:rsidRPr="00B776BF">
        <w:rPr>
          <w:lang w:val="en-GB"/>
        </w:rPr>
        <w:t>SEP, the association</w:t>
      </w:r>
      <w:r w:rsidR="00B85E3F" w:rsidRPr="00B776BF">
        <w:rPr>
          <w:lang w:val="en-GB"/>
        </w:rPr>
        <w:t>s between residential greenness and diabetes-related mortality</w:t>
      </w:r>
      <w:r w:rsidR="003F181C" w:rsidRPr="00B776BF">
        <w:rPr>
          <w:lang w:val="en-GB"/>
        </w:rPr>
        <w:t xml:space="preserve"> only remained</w:t>
      </w:r>
      <w:r w:rsidR="00491071" w:rsidRPr="00B776BF">
        <w:rPr>
          <w:lang w:val="en-GB"/>
        </w:rPr>
        <w:t xml:space="preserve"> inverse and significant</w:t>
      </w:r>
      <w:r w:rsidR="00E37148" w:rsidRPr="00B776BF">
        <w:rPr>
          <w:lang w:val="en-GB"/>
        </w:rPr>
        <w:t xml:space="preserve"> for perceived neighbo</w:t>
      </w:r>
      <w:r w:rsidR="0022550C" w:rsidRPr="00B776BF">
        <w:rPr>
          <w:lang w:val="en-GB"/>
        </w:rPr>
        <w:t>u</w:t>
      </w:r>
      <w:r w:rsidR="00E37148" w:rsidRPr="00B776BF">
        <w:rPr>
          <w:lang w:val="en-GB"/>
        </w:rPr>
        <w:t>rhood greenness</w:t>
      </w:r>
      <w:r w:rsidR="00E94FF0" w:rsidRPr="00B776BF">
        <w:rPr>
          <w:lang w:val="en-GB"/>
        </w:rPr>
        <w:t xml:space="preserve"> </w:t>
      </w:r>
      <w:r w:rsidR="000C4FCE" w:rsidRPr="00B776BF">
        <w:rPr>
          <w:lang w:val="en-GB"/>
        </w:rPr>
        <w:t>(</w:t>
      </w:r>
      <w:r w:rsidR="00E94FF0" w:rsidRPr="00B776BF">
        <w:rPr>
          <w:lang w:val="en-GB"/>
        </w:rPr>
        <w:t xml:space="preserve">i.e., </w:t>
      </w:r>
      <w:r w:rsidR="000C3345" w:rsidRPr="00B776BF">
        <w:rPr>
          <w:lang w:val="en-GB"/>
        </w:rPr>
        <w:t>living in census tract</w:t>
      </w:r>
      <w:r w:rsidR="00917C41" w:rsidRPr="00B776BF">
        <w:rPr>
          <w:lang w:val="en-GB"/>
        </w:rPr>
        <w:t>s</w:t>
      </w:r>
      <w:r w:rsidR="000C3345" w:rsidRPr="00B776BF">
        <w:rPr>
          <w:lang w:val="en-GB"/>
        </w:rPr>
        <w:t xml:space="preserve"> w</w:t>
      </w:r>
      <w:r w:rsidR="00A1218F" w:rsidRPr="00B776BF">
        <w:rPr>
          <w:lang w:val="en-GB"/>
        </w:rPr>
        <w:t>here</w:t>
      </w:r>
      <w:r w:rsidR="000C3345" w:rsidRPr="00B776BF">
        <w:rPr>
          <w:lang w:val="en-GB"/>
        </w:rPr>
        <w:t xml:space="preserve"> a greater</w:t>
      </w:r>
      <w:r w:rsidR="00E94FF0" w:rsidRPr="00B776BF">
        <w:rPr>
          <w:lang w:val="en-GB"/>
        </w:rPr>
        <w:t xml:space="preserve"> proportion of h</w:t>
      </w:r>
      <w:r w:rsidR="00385CCB" w:rsidRPr="00B776BF">
        <w:rPr>
          <w:lang w:val="en-GB"/>
        </w:rPr>
        <w:t>ouseholds report</w:t>
      </w:r>
      <w:r w:rsidR="00A1218F" w:rsidRPr="00B776BF">
        <w:rPr>
          <w:lang w:val="en-GB"/>
        </w:rPr>
        <w:t>ed</w:t>
      </w:r>
      <w:r w:rsidR="00385CCB" w:rsidRPr="00B776BF">
        <w:rPr>
          <w:lang w:val="en-GB"/>
        </w:rPr>
        <w:t xml:space="preserve"> very good provision of green spaces</w:t>
      </w:r>
      <w:r w:rsidR="00A1218F" w:rsidRPr="00B776BF">
        <w:rPr>
          <w:lang w:val="en-GB"/>
        </w:rPr>
        <w:t>)</w:t>
      </w:r>
      <w:r w:rsidR="009F08D1" w:rsidRPr="00B776BF">
        <w:rPr>
          <w:lang w:val="en-GB"/>
        </w:rPr>
        <w:t>, but not for the objective indicator of residential greenness derived from satellite images</w:t>
      </w:r>
      <w:r w:rsidR="009C5D2E" w:rsidRPr="00B776BF">
        <w:rPr>
          <w:lang w:val="en-GB"/>
        </w:rPr>
        <w:t>.</w:t>
      </w:r>
      <w:r w:rsidR="009A009D" w:rsidRPr="00B776BF">
        <w:rPr>
          <w:lang w:val="en-GB"/>
        </w:rPr>
        <w:t xml:space="preserve"> </w:t>
      </w:r>
      <w:r w:rsidR="00ED6F81" w:rsidRPr="00B776BF">
        <w:rPr>
          <w:lang w:val="en-GB"/>
        </w:rPr>
        <w:t xml:space="preserve">In stratified </w:t>
      </w:r>
      <w:r w:rsidR="005F4B60" w:rsidRPr="00B776BF">
        <w:rPr>
          <w:lang w:val="en-GB"/>
        </w:rPr>
        <w:t xml:space="preserve">analyses </w:t>
      </w:r>
      <w:r w:rsidR="007648CB" w:rsidRPr="00B776BF">
        <w:rPr>
          <w:lang w:val="en-GB"/>
        </w:rPr>
        <w:t xml:space="preserve">using </w:t>
      </w:r>
      <w:r w:rsidR="002B6755" w:rsidRPr="00B776BF">
        <w:rPr>
          <w:lang w:val="en-GB"/>
        </w:rPr>
        <w:t xml:space="preserve">surrounding </w:t>
      </w:r>
      <w:r w:rsidR="005B11A5" w:rsidRPr="00B776BF">
        <w:rPr>
          <w:lang w:val="en-GB"/>
        </w:rPr>
        <w:t>greenness,</w:t>
      </w:r>
      <w:r w:rsidR="002B6755" w:rsidRPr="00B776BF" w:rsidDel="00ED6F81">
        <w:rPr>
          <w:lang w:val="en-GB"/>
        </w:rPr>
        <w:t xml:space="preserve"> </w:t>
      </w:r>
      <w:r w:rsidR="00ED6F81" w:rsidRPr="00B776BF">
        <w:rPr>
          <w:lang w:val="en-GB"/>
        </w:rPr>
        <w:t>we observed</w:t>
      </w:r>
      <w:r w:rsidR="002B6755" w:rsidRPr="00B776BF">
        <w:rPr>
          <w:lang w:val="en-GB"/>
        </w:rPr>
        <w:t xml:space="preserve"> </w:t>
      </w:r>
      <w:r w:rsidR="008C7235" w:rsidRPr="00B776BF">
        <w:rPr>
          <w:lang w:val="en-GB"/>
        </w:rPr>
        <w:t xml:space="preserve">positive </w:t>
      </w:r>
      <w:r w:rsidR="00B76630" w:rsidRPr="00B776BF">
        <w:rPr>
          <w:lang w:val="en-GB"/>
        </w:rPr>
        <w:t>significant</w:t>
      </w:r>
      <w:r w:rsidR="00EF0F68" w:rsidRPr="00B776BF">
        <w:rPr>
          <w:lang w:val="en-GB"/>
        </w:rPr>
        <w:t xml:space="preserve"> </w:t>
      </w:r>
      <w:r w:rsidR="00614CD2" w:rsidRPr="00B776BF">
        <w:rPr>
          <w:lang w:val="en-GB"/>
        </w:rPr>
        <w:t>associations</w:t>
      </w:r>
      <w:r w:rsidR="00EF0F68" w:rsidRPr="00B776BF">
        <w:rPr>
          <w:lang w:val="en-GB"/>
        </w:rPr>
        <w:t xml:space="preserve"> </w:t>
      </w:r>
      <w:r w:rsidR="00117897" w:rsidRPr="00B776BF">
        <w:rPr>
          <w:lang w:val="en-GB"/>
        </w:rPr>
        <w:t>(</w:t>
      </w:r>
      <w:r w:rsidR="00614CD2" w:rsidRPr="00B776BF">
        <w:rPr>
          <w:lang w:val="en-GB"/>
        </w:rPr>
        <w:t>HR</w:t>
      </w:r>
      <w:r w:rsidR="009171CB" w:rsidRPr="00B776BF">
        <w:rPr>
          <w:lang w:val="en-GB"/>
        </w:rPr>
        <w:t xml:space="preserve">s </w:t>
      </w:r>
      <w:r w:rsidR="00614CD2" w:rsidRPr="00B776BF">
        <w:rPr>
          <w:lang w:val="en-GB"/>
        </w:rPr>
        <w:t>&gt;</w:t>
      </w:r>
      <w:r w:rsidR="009171CB" w:rsidRPr="00B776BF">
        <w:rPr>
          <w:lang w:val="en-GB"/>
        </w:rPr>
        <w:t xml:space="preserve"> </w:t>
      </w:r>
      <w:r w:rsidR="00614CD2" w:rsidRPr="00B776BF">
        <w:rPr>
          <w:lang w:val="en-GB"/>
        </w:rPr>
        <w:t>1</w:t>
      </w:r>
      <w:r w:rsidR="00117897" w:rsidRPr="00B776BF">
        <w:rPr>
          <w:lang w:val="en-GB"/>
        </w:rPr>
        <w:t>)</w:t>
      </w:r>
      <w:r w:rsidR="00EF0F68" w:rsidRPr="00B776BF">
        <w:rPr>
          <w:lang w:val="en-GB"/>
        </w:rPr>
        <w:t xml:space="preserve"> </w:t>
      </w:r>
      <w:r w:rsidR="00690135" w:rsidRPr="00B776BF">
        <w:rPr>
          <w:lang w:val="en-GB"/>
        </w:rPr>
        <w:t xml:space="preserve">in </w:t>
      </w:r>
      <w:r w:rsidR="0064693D" w:rsidRPr="00B776BF">
        <w:rPr>
          <w:lang w:val="en-GB"/>
        </w:rPr>
        <w:t>women, Belgian</w:t>
      </w:r>
      <w:r w:rsidR="00542925" w:rsidRPr="00B776BF">
        <w:rPr>
          <w:lang w:val="en-GB"/>
        </w:rPr>
        <w:t>s,</w:t>
      </w:r>
      <w:r w:rsidR="0064693D" w:rsidRPr="00B776BF">
        <w:rPr>
          <w:lang w:val="en-GB"/>
        </w:rPr>
        <w:t xml:space="preserve"> </w:t>
      </w:r>
      <w:r w:rsidR="00967D82" w:rsidRPr="00B776BF">
        <w:rPr>
          <w:lang w:val="en-GB"/>
        </w:rPr>
        <w:t>and</w:t>
      </w:r>
      <w:r w:rsidR="0064693D" w:rsidRPr="00B776BF">
        <w:rPr>
          <w:lang w:val="en-GB"/>
        </w:rPr>
        <w:t xml:space="preserve"> individuals with secondary education. The </w:t>
      </w:r>
      <w:r w:rsidR="00D91BC0" w:rsidRPr="00B776BF">
        <w:rPr>
          <w:lang w:val="en-GB"/>
        </w:rPr>
        <w:t>stronge</w:t>
      </w:r>
      <w:r w:rsidR="00507BBA" w:rsidRPr="00B776BF">
        <w:rPr>
          <w:lang w:val="en-GB"/>
        </w:rPr>
        <w:t>st</w:t>
      </w:r>
      <w:r w:rsidR="00D91BC0" w:rsidRPr="00B776BF">
        <w:rPr>
          <w:lang w:val="en-GB"/>
        </w:rPr>
        <w:t xml:space="preserve"> beneficial effect</w:t>
      </w:r>
      <w:r w:rsidR="007B165C" w:rsidRPr="00B776BF">
        <w:rPr>
          <w:lang w:val="en-GB"/>
        </w:rPr>
        <w:t xml:space="preserve"> of increased perceived </w:t>
      </w:r>
      <w:r w:rsidR="00A10AE2" w:rsidRPr="00B776BF">
        <w:rPr>
          <w:lang w:val="en-GB"/>
        </w:rPr>
        <w:t>neighbo</w:t>
      </w:r>
      <w:r w:rsidR="0022550C" w:rsidRPr="00B776BF">
        <w:rPr>
          <w:lang w:val="en-GB"/>
        </w:rPr>
        <w:t>u</w:t>
      </w:r>
      <w:r w:rsidR="00A10AE2" w:rsidRPr="00B776BF">
        <w:rPr>
          <w:lang w:val="en-GB"/>
        </w:rPr>
        <w:t>rhood</w:t>
      </w:r>
      <w:r w:rsidR="007B165C" w:rsidRPr="00B776BF">
        <w:rPr>
          <w:lang w:val="en-GB"/>
        </w:rPr>
        <w:t xml:space="preserve"> greenness</w:t>
      </w:r>
      <w:r w:rsidR="00A361EF" w:rsidRPr="00B776BF">
        <w:rPr>
          <w:lang w:val="en-GB"/>
        </w:rPr>
        <w:t xml:space="preserve"> was observed</w:t>
      </w:r>
      <w:r w:rsidR="007B165C" w:rsidRPr="00B776BF">
        <w:rPr>
          <w:lang w:val="en-GB"/>
        </w:rPr>
        <w:t xml:space="preserve"> </w:t>
      </w:r>
      <w:r w:rsidR="00507BBA" w:rsidRPr="00B776BF">
        <w:rPr>
          <w:lang w:val="en-GB"/>
        </w:rPr>
        <w:t>in</w:t>
      </w:r>
      <w:r w:rsidR="00BF4DA3" w:rsidRPr="00B776BF">
        <w:rPr>
          <w:lang w:val="en-GB"/>
        </w:rPr>
        <w:t xml:space="preserve"> women</w:t>
      </w:r>
      <w:r w:rsidR="00567B0F" w:rsidRPr="00B776BF">
        <w:rPr>
          <w:lang w:val="en-GB"/>
        </w:rPr>
        <w:t xml:space="preserve">, </w:t>
      </w:r>
      <w:r w:rsidR="009678FC" w:rsidRPr="00B776BF">
        <w:rPr>
          <w:lang w:val="en-GB"/>
        </w:rPr>
        <w:t>individuals</w:t>
      </w:r>
      <w:r w:rsidR="00567B0F" w:rsidRPr="00B776BF">
        <w:rPr>
          <w:lang w:val="en-GB"/>
        </w:rPr>
        <w:t xml:space="preserve"> originating from </w:t>
      </w:r>
      <w:r w:rsidR="006E628B" w:rsidRPr="00B776BF">
        <w:rPr>
          <w:lang w:val="en-GB"/>
        </w:rPr>
        <w:t>high-income countries other than Belgium</w:t>
      </w:r>
      <w:r w:rsidR="00703C59" w:rsidRPr="00B776BF">
        <w:rPr>
          <w:lang w:val="en-GB"/>
        </w:rPr>
        <w:t>, the lower educated</w:t>
      </w:r>
      <w:r w:rsidR="00BF4DA3" w:rsidRPr="00B776BF">
        <w:rPr>
          <w:lang w:val="en-GB"/>
        </w:rPr>
        <w:t xml:space="preserve"> and</w:t>
      </w:r>
      <w:r w:rsidR="00507BBA" w:rsidRPr="00B776BF">
        <w:rPr>
          <w:lang w:val="en-GB"/>
        </w:rPr>
        <w:t xml:space="preserve"> </w:t>
      </w:r>
      <w:r w:rsidR="009678FC" w:rsidRPr="00B776BF">
        <w:rPr>
          <w:lang w:val="en-GB"/>
        </w:rPr>
        <w:t>those</w:t>
      </w:r>
      <w:r w:rsidR="00507BBA" w:rsidRPr="00B776BF">
        <w:rPr>
          <w:lang w:val="en-GB"/>
        </w:rPr>
        <w:t xml:space="preserve"> living in the </w:t>
      </w:r>
      <w:r w:rsidR="006B4F2D" w:rsidRPr="00B776BF">
        <w:rPr>
          <w:lang w:val="en-GB"/>
        </w:rPr>
        <w:t>least</w:t>
      </w:r>
      <w:r w:rsidR="00507BBA" w:rsidRPr="00B776BF">
        <w:rPr>
          <w:lang w:val="en-GB"/>
        </w:rPr>
        <w:t xml:space="preserve"> </w:t>
      </w:r>
      <w:r w:rsidR="006B4F2D" w:rsidRPr="00B776BF">
        <w:rPr>
          <w:lang w:val="en-GB"/>
        </w:rPr>
        <w:t>deprived</w:t>
      </w:r>
      <w:r w:rsidR="00507BBA" w:rsidRPr="00B776BF">
        <w:rPr>
          <w:lang w:val="en-GB"/>
        </w:rPr>
        <w:t xml:space="preserve"> </w:t>
      </w:r>
      <w:r w:rsidR="00A10AE2" w:rsidRPr="00B776BF">
        <w:rPr>
          <w:lang w:val="en-GB"/>
        </w:rPr>
        <w:t>neighbo</w:t>
      </w:r>
      <w:r w:rsidR="0022550C" w:rsidRPr="00B776BF">
        <w:rPr>
          <w:lang w:val="en-GB"/>
        </w:rPr>
        <w:t>u</w:t>
      </w:r>
      <w:r w:rsidR="00A10AE2" w:rsidRPr="00B776BF">
        <w:rPr>
          <w:lang w:val="en-GB"/>
        </w:rPr>
        <w:t>rhoods</w:t>
      </w:r>
      <w:r w:rsidR="00A620CE" w:rsidRPr="00B776BF">
        <w:rPr>
          <w:lang w:val="en-GB"/>
        </w:rPr>
        <w:t>.</w:t>
      </w:r>
    </w:p>
    <w:p w14:paraId="7086765D" w14:textId="4882EC39" w:rsidR="00B064AC" w:rsidRPr="00B776BF" w:rsidRDefault="00B80DF0" w:rsidP="004775E2">
      <w:pPr>
        <w:spacing w:line="480" w:lineRule="auto"/>
        <w:jc w:val="both"/>
        <w:rPr>
          <w:lang w:val="en-GB"/>
        </w:rPr>
      </w:pPr>
      <w:r w:rsidRPr="00B776BF">
        <w:rPr>
          <w:lang w:val="en-GB"/>
        </w:rPr>
        <w:t>S</w:t>
      </w:r>
      <w:r w:rsidR="00774D77" w:rsidRPr="00B776BF">
        <w:rPr>
          <w:lang w:val="en-GB"/>
        </w:rPr>
        <w:t>everal</w:t>
      </w:r>
      <w:r w:rsidR="00526010" w:rsidRPr="00B776BF">
        <w:rPr>
          <w:lang w:val="en-GB"/>
        </w:rPr>
        <w:t xml:space="preserve"> mechanisms</w:t>
      </w:r>
      <w:r w:rsidR="00D431AF" w:rsidRPr="00B776BF">
        <w:rPr>
          <w:lang w:val="en-GB"/>
        </w:rPr>
        <w:t xml:space="preserve"> </w:t>
      </w:r>
      <w:r w:rsidR="00BC6BD9" w:rsidRPr="00B776BF">
        <w:rPr>
          <w:lang w:val="en-GB"/>
        </w:rPr>
        <w:t xml:space="preserve">could </w:t>
      </w:r>
      <w:r w:rsidR="005D5CC1" w:rsidRPr="00B776BF">
        <w:rPr>
          <w:rFonts w:eastAsia="Times New Roman" w:cstheme="minorHAnsi"/>
          <w:color w:val="000000"/>
          <w:lang w:val="en-US" w:eastAsia="en-GB"/>
        </w:rPr>
        <w:t>explain</w:t>
      </w:r>
      <w:r w:rsidR="009D37D1" w:rsidRPr="00B776BF">
        <w:rPr>
          <w:rFonts w:eastAsia="Times New Roman" w:cstheme="minorHAnsi"/>
          <w:color w:val="000000"/>
          <w:lang w:val="en-US" w:eastAsia="en-GB"/>
        </w:rPr>
        <w:t xml:space="preserve"> the association between </w:t>
      </w:r>
      <w:r w:rsidR="004E3A46" w:rsidRPr="00B776BF">
        <w:rPr>
          <w:lang w:val="en-GB"/>
        </w:rPr>
        <w:t>green spaces</w:t>
      </w:r>
      <w:r w:rsidR="00BC6BD9" w:rsidRPr="00B776BF">
        <w:rPr>
          <w:lang w:val="en-GB"/>
        </w:rPr>
        <w:t xml:space="preserve"> </w:t>
      </w:r>
      <w:r w:rsidR="009D37D1" w:rsidRPr="00B776BF">
        <w:rPr>
          <w:lang w:val="en-GB"/>
        </w:rPr>
        <w:t>and</w:t>
      </w:r>
      <w:r w:rsidR="00BC6BD9" w:rsidRPr="00B776BF">
        <w:rPr>
          <w:lang w:val="en-GB"/>
        </w:rPr>
        <w:t xml:space="preserve"> </w:t>
      </w:r>
      <w:r w:rsidR="008D7379" w:rsidRPr="00B776BF">
        <w:rPr>
          <w:lang w:val="en-GB"/>
        </w:rPr>
        <w:t xml:space="preserve">the risk of mortality due to </w:t>
      </w:r>
      <w:r w:rsidR="00123D15" w:rsidRPr="00B776BF">
        <w:rPr>
          <w:lang w:val="en-GB"/>
        </w:rPr>
        <w:t>diabetes mellitus (DM)</w:t>
      </w:r>
      <w:r w:rsidR="00256A2E" w:rsidRPr="00B776BF">
        <w:rPr>
          <w:lang w:val="en-GB"/>
        </w:rPr>
        <w:t>.</w:t>
      </w:r>
      <w:r w:rsidR="0053508C" w:rsidRPr="00B776BF">
        <w:rPr>
          <w:lang w:val="en-GB"/>
        </w:rPr>
        <w:t xml:space="preserve"> </w:t>
      </w:r>
      <w:r w:rsidR="00B064AC" w:rsidRPr="00B776BF">
        <w:rPr>
          <w:lang w:val="en-GB"/>
        </w:rPr>
        <w:t>First, green spaces offer opportunities for physical activity, which has been associated with reduced risk of DM</w:t>
      </w:r>
      <w:r w:rsidR="00B064AC" w:rsidRPr="00B776BF" w:rsidDel="00B37970">
        <w:rPr>
          <w:lang w:val="en-GB"/>
        </w:rPr>
        <w:t xml:space="preserve"> </w:t>
      </w:r>
      <w:r w:rsidR="00B064AC" w:rsidRPr="00B776BF">
        <w:rPr>
          <w:lang w:val="en-GB"/>
        </w:rPr>
        <w:fldChar w:fldCharType="begin" w:fldLock="1"/>
      </w:r>
      <w:r w:rsidR="00B064AC" w:rsidRPr="00B776BF">
        <w:rPr>
          <w:lang w:val="en-GB"/>
        </w:rPr>
        <w:instrText>ADDIN CSL_CITATION {"citationItems":[{"id":"ITEM-1","itemData":{"DOI":"10.1007/s10654-015-0056-z","ISSN":"1573-7284","abstract":"We investigated the association between specific types of physical activity and the risk of type 2 diabetes in a systematic review and meta-analysis of published studies. PubMed, Embase and Ovid databases were searched for prospective studies and randomized trials up to 2nd of March 2015. Summary relative risks (RRs) were calculated using a random effects model. Eighty-one studies were included. The summary RRs for high versus low activity were 0.65 (95 % CI 0.59–0.71, I2 = 18 %, n = 14) for total physical activity, 0.74 (95 % CI 0.70–0.79, I2 = 84 %, n = 55) for leisure-time activity, 0.61 (95 % CI 0.51–0.74, I2 = 73 %, n = 8) for vigorous activity, 0.68 (95 % CI 0.52–0.90, I2 = 93 %, n = 5) for moderate activity, 0.66 (95 % CI 0.47–0.94, I2 = 47 %, n = 4) for low intensity activity, and 0.85 (95 % CI 0.79–0.91, I2 = 0 %, n = 7) for walking. Inverse associations were also observed for increasing activity over time, resistance exercise, occupational activity and for cardiorespiratory fitness. Nonlinear relations were observed for leisure-time activity, vigorous activity, walking and resistance exercise (pnonlinearity &lt; 0.0001 for all), with steeper reductions in type 2 diabetes risk at low activity levels than high activity levels. This meta-analysis provides strong evidence for an inverse association between physical activity and risk of type 2 diabetes, which may partly be mediated by reduced adiposity. All subtypes of physical activity appear to be beneficial. Reductions in risk are observed up to 5–7 h of leisure-time, vigorous or low intensity physical activity per week, but further reductions cannot be excluded beyond this range.","author":[{"dropping-particle":"","family":"Aune","given":"Dagfinn","non-dropping-particle":"","parse-names":false,"suffix":""},{"dropping-particle":"","family":"Norat","given":"Teresa","non-dropping-particle":"","parse-names":false,"suffix":""},{"dropping-particle":"","family":"Leitzmann","given":"Michael","non-dropping-particle":"","parse-names":false,"suffix":""},{"dropping-particle":"","family":"Tonstad","given":"Serena","non-dropping-particle":"","parse-names":false,"suffix":""},{"dropping-particle":"","family":"Vatten","given":"Lars Johan","non-dropping-particle":"","parse-names":false,"suffix":""}],"container-title":"European Journal of Epidemiology","id":"ITEM-1","issue":"7","issued":{"date-parts":[["2015"]]},"page":"529-542","title":"Physical activity and the risk of type 2 diabetes: a systematic review and dose–response meta-analysis","type":"article-journal","volume":"30"},"uris":["http://www.mendeley.com/documents/?uuid=b2672074-4c3f-49be-a416-18aefb1fcdf5"]}],"mendeley":{"formattedCitation":"(Aune et al., 2015)","plainTextFormattedCitation":"(Aune et al., 2015)","previouslyFormattedCitation":"(Aune et al., 2015)"},"properties":{"noteIndex":0},"schema":"https://github.com/citation-style-language/schema/raw/master/csl-citation.json"}</w:instrText>
      </w:r>
      <w:r w:rsidR="00B064AC" w:rsidRPr="00B776BF">
        <w:rPr>
          <w:lang w:val="en-GB"/>
        </w:rPr>
        <w:fldChar w:fldCharType="separate"/>
      </w:r>
      <w:r w:rsidR="00B064AC" w:rsidRPr="00B776BF">
        <w:rPr>
          <w:noProof/>
          <w:lang w:val="en-GB"/>
        </w:rPr>
        <w:t>(Aune et al., 2015)</w:t>
      </w:r>
      <w:r w:rsidR="00B064AC" w:rsidRPr="00B776BF">
        <w:rPr>
          <w:lang w:val="en-GB"/>
        </w:rPr>
        <w:fldChar w:fldCharType="end"/>
      </w:r>
      <w:r w:rsidR="00B064AC" w:rsidRPr="00B776BF">
        <w:rPr>
          <w:lang w:val="en-GB"/>
        </w:rPr>
        <w:t xml:space="preserve"> and decreased risk of premature death among individuals with this condition </w:t>
      </w:r>
      <w:r w:rsidR="00B064AC" w:rsidRPr="00B776BF">
        <w:rPr>
          <w:lang w:val="en-GB"/>
        </w:rPr>
        <w:fldChar w:fldCharType="begin" w:fldLock="1"/>
      </w:r>
      <w:r w:rsidR="00B064AC" w:rsidRPr="00B776BF">
        <w:rPr>
          <w:lang w:val="en-GB"/>
        </w:rPr>
        <w:instrText>ADDIN CSL_CITATION {"citationItems":[{"id":"ITEM-1","itemData":{"DOI":"10.1001/archinternmed.2012.3130","ISSN":"0003-9926","abstract":"Physical activity (PA) is considered a cornerstone of diabetes mellitus management to prevent complications, but conclusive evidence is lacking.This prospective cohort study and meta-analysis of existing studies investigated the association between PA and mortality in individuals with diabetes. In the EPIC study (European Prospective Investigation Into Cancer and Nutrition), a cohort was defined of 5859 individuals with diabetes at baseline. Associations of leisure-time and total PA and walking with cardiovascular disease (CVD) and total mortality were studied using multivariable Cox proportional hazards regression models. Fixed- and random-effects meta-analyses of prospective studies published up to December 2010 were pooled with inverse variance weighting.In the prospective analysis, total PA was associated with lower risk of CVD and total mortality. Compared with physically inactive persons, the lowest mortality risk was observed in moderately active persons: hazard ratios were 0.62 (95% CI, 0.49-0.78) for total mortality and 0.51 (95% CI, 0.32-0.81) for CVD mortality. Leisure-time PA was associated with lower total mortality risk, and walking was associated with lower CVD mortality risk. In the meta-analysis, the pooled random-effects hazard ratio from 5 studies for high vs low total PA and all-cause mortality was 0.60 (95% CI, 0.49-0.73).Higher levels of PA were associated with lower mortality risk in individuals with diabetes. Even those undertaking moderate amounts of activity were at appreciably lower risk for early death compared with inactive persons. These findings provide empirical evidence supporting the widely shared view that persons with diabetes should engage in regular PA.","author":[{"dropping-particle":"","family":"Sluik","given":"Diewertje","non-dropping-particle":"","parse-names":false,"suffix":""},{"dropping-particle":"","family":"Buijsse","given":"Brian","non-dropping-particle":"","parse-names":false,"suffix":""},{"dropping-particle":"","family":"Muckelbauer","given":"Rebecca","non-dropping-particle":"","parse-names":false,"suffix":""},{"dropping-particle":"","family":"Kaaks","given":"Rudolf","non-dropping-particle":"","parse-names":false,"suffix":""},{"dropping-particle":"","family":"Teucher","given":"Birgit","non-dropping-particle":"","parse-names":false,"suffix":""},{"dropping-particle":"","family":"Johnsen","given":"Nina Føns","non-dropping-particle":"","parse-names":false,"suffix":""},{"dropping-particle":"","family":"Tjønneland","given":"Anne","non-dropping-particle":"","parse-names":false,"suffix":""},{"dropping-particle":"","family":"Overvad","given":"Kim","non-dropping-particle":"","parse-names":false,"suffix":""},{"dropping-particle":"","family":"Østergaard","given":"Jane Nautrup","non-dropping-particle":"","parse-names":false,"suffix":""},{"dropping-particle":"","family":"Amiano","given":"Pilar","non-dropping-particle":"","parse-names":false,"suffix":""},{"dropping-particle":"","family":"Ardanaz","given":"Eva","non-dropping-particle":"","parse-names":false,"suffix":""},{"dropping-particle":"","family":"Bendinelli","given":"Benedetta","non-dropping-particle":"","parse-names":false,"suffix":""},{"dropping-particle":"","family":"Pala","given":"Valeria","non-dropping-particle":"","parse-names":false,"suffix":""},{"dropping-particle":"","family":"Tumino","given":"Rosario","non-dropping-particle":"","parse-names":false,"suffix":""},{"dropping-particle":"","family":"Ricceri","given":"Fulvio","non-dropping-particle":"","parse-names":false,"suffix":""},{"dropping-particle":"","family":"Mattiello","given":"Amalia","non-dropping-particle":"","parse-names":false,"suffix":""},{"dropping-particle":"","family":"Spijkerman","given":"Annemieke M W","non-dropping-particle":"","parse-names":false,"suffix":""},{"dropping-particle":"","family":"Monninkhof","given":"Evelyn M","non-dropping-particle":"","parse-names":false,"suffix":""},{"dropping-particle":"","family":"May","given":"Anne M","non-dropping-particle":"","parse-names":false,"suffix":""},{"dropping-particle":"","family":"Franks","given":"Paul W","non-dropping-particle":"","parse-names":false,"suffix":""},{"dropping-particle":"","family":"Nilsson","given":"Peter M","non-dropping-particle":"","parse-names":false,"suffix":""},{"dropping-particle":"","family":"Wennberg","given":"Patrik","non-dropping-particle":"","parse-names":false,"suffix":""},{"dropping-particle":"","family":"Rolandsson","given":"Olov","non-dropping-particle":"","parse-names":false,"suffix":""},{"dropping-particle":"","family":"Fagherazzi","given":"Guy","non-dropping-particle":"","parse-names":false,"suffix":""},{"dropping-particle":"","family":"Boutron-Ruault","given":"Marie-Christine","non-dropping-particle":"","parse-names":false,"suffix":""},{"dropping-particle":"","family":"Clavel-Chapelon","given":"Françoise","non-dropping-particle":"","parse-names":false,"suffix":""},{"dropping-particle":"","family":"Castaño","given":"José María Huerta","non-dropping-particle":"","parse-names":false,"suffix":""},{"dropping-particle":"","family":"Gallo","given":"Valentina","non-dropping-particle":"","parse-names":false,"suffix":""},{"dropping-particle":"","family":"Boeing","given":"Heiner","non-dropping-particle":"","parse-names":false,"suffix":""},{"dropping-particle":"","family":"Nöthlings","given":"Ute","non-dropping-particle":"","parse-names":false,"suffix":""}],"container-title":"Archives of Internal Medicine","id":"ITEM-1","issue":"17","issued":{"date-parts":[["2012","9","24"]]},"page":"1285-1295","title":"Physical Activity and Mortality in Individuals With Diabetes Mellitus: A Prospective Study and Meta-analysis","type":"article-journal","volume":"172"},"uris":["http://www.mendeley.com/documents/?uuid=82d686c6-1b91-4171-acc3-e45921d0d73f"]}],"mendeley":{"formattedCitation":"(Sluik et al., 2012)","plainTextFormattedCitation":"(Sluik et al., 2012)","previouslyFormattedCitation":"(Sluik et al., 2012)"},"properties":{"noteIndex":0},"schema":"https://github.com/citation-style-language/schema/raw/master/csl-citation.json"}</w:instrText>
      </w:r>
      <w:r w:rsidR="00B064AC" w:rsidRPr="00B776BF">
        <w:rPr>
          <w:lang w:val="en-GB"/>
        </w:rPr>
        <w:fldChar w:fldCharType="separate"/>
      </w:r>
      <w:r w:rsidR="00B064AC" w:rsidRPr="00B776BF">
        <w:rPr>
          <w:noProof/>
          <w:lang w:val="en-GB"/>
        </w:rPr>
        <w:t>(Sluik et al., 2012)</w:t>
      </w:r>
      <w:r w:rsidR="00B064AC" w:rsidRPr="00B776BF">
        <w:rPr>
          <w:lang w:val="en-GB"/>
        </w:rPr>
        <w:fldChar w:fldCharType="end"/>
      </w:r>
      <w:r w:rsidR="00B064AC" w:rsidRPr="00B776BF">
        <w:rPr>
          <w:lang w:val="en-GB"/>
        </w:rPr>
        <w:t xml:space="preserve">. Second, they </w:t>
      </w:r>
      <w:r w:rsidR="00B064AC" w:rsidRPr="00B776BF">
        <w:rPr>
          <w:lang w:val="en-GB"/>
        </w:rPr>
        <w:lastRenderedPageBreak/>
        <w:t xml:space="preserve">could induce restoration and reduce stress, potentially lessening the risk of DM </w:t>
      </w:r>
      <w:r w:rsidR="00B064AC" w:rsidRPr="00B776BF">
        <w:rPr>
          <w:lang w:val="en-GB"/>
        </w:rPr>
        <w:fldChar w:fldCharType="begin" w:fldLock="1"/>
      </w:r>
      <w:r w:rsidR="00B064AC" w:rsidRPr="00B776BF">
        <w:rPr>
          <w:lang w:val="en-GB"/>
        </w:rPr>
        <w:instrText>ADDIN CSL_CITATION {"citationItems":[{"id":"ITEM-1","itemData":{"DOI":"10.1001/jama.299.23.2751","ISSN":"0098-7484","abstract":"Depressive symptoms are associated with development of type 2 diabetes, but it is unclear whether type 2 diabetes is a risk factor for elevated depressive symptoms.To examine the bidirectional association between depressive symptoms and type 2 diabetes.Multi-Ethnic Study of Atherosclerosis, a longitudinal, ethnically diverse cohort study of US men and women aged 45 to 84 years enrolled in 2000-2002 and followed up until 2004-2005.Elevated depressive symptoms defined by Center for Epidemiologic Studies Depression Scale (CES-D) score of 16 or higher, use of antidepressant medications, or both. The CES-D score was also modeled continuously. Participants were categorized as normal fasting glucose (&amp;lt;100 mg/dL), impaired fasting glucose (100-125 mg/dL), or type 2 diabetes (≥126 mg/dL or receiving treatment). Analysis 1 included 5201 participants without type 2 diabetes at baseline and estimated the relative hazard of incident type 2 diabetes over 3.2 years for those with and without depressive symptoms. Analysis 2 included 4847 participants without depressive symptoms at baseline and calculated the relative odds of developing depressive symptoms over 3.1 years for those with and without type 2 diabetes.In analysis 1, the incidence rate of type 2 diabetes was 22.0 and 16.6 per 1000 person-years for those with and without elevated depressive symptoms, respectively. The risk of incident type 2 diabetes was 1.10 times higher for each 5-unit increment in CES-D score (95% confidence interval [CI], 1.02-1.19) after adjustment for demographic factors and body mass index. This association persisted following adjustment for metabolic, inflammatory, socioeconomic, or lifestyle factors, although it was no longer statistically significant following adjustment for the latter (relative hazard, 1.08; 95% CI, 0.99-1.19). In analysis 2, the incidence rates of elevated depressive symptoms per 1000-person years were 36.8 for participants with normal fasting glucose; 27.9 for impaired fasting glucose; 31.2 for untreated type 2 diabetes, and 61.9 for treated type 2 diabetes. Compared with normal fasting glucose, the demographic–adjusted odds ratios of developing elevated depressive symptoms were 0.79 (95% CI, 0.63-0.99) for impaired fasting glucose, 0.75 (95% CI, 0.44-1.27) for untreated type 2 diabetes, and 1.54 (95% CI, 1.13-2.09) for treated type 2 diabetes. None of these associations with incident depressive symptoms were materially altered with adjustment for body mass ind…","author":[{"dropping-particle":"","family":"Golden","given":"Sherita Hill","non-dropping-particle":"","parse-names":false,"suffix":""},{"dropping-particle":"","family":"Lazo","given":"Mariana","non-dropping-particle":"","parse-names":false,"suffix":""},{"dropping-particle":"","family":"Carnethon","given":"Mercedes","non-dropping-particle":"","parse-names":false,"suffix":""},{"dropping-particle":"","family":"Bertoni","given":"Alain G","non-dropping-particle":"","parse-names":false,"suffix":""},{"dropping-particle":"","family":"Schreiner","given":"Pamela J","non-dropping-particle":"","parse-names":false,"suffix":""},{"dropping-particle":"","family":"Roux","given":"Ana V Diez","non-dropping-particle":"","parse-names":false,"suffix":""},{"dropping-particle":"","family":"Lee","given":"Hochang Benjamin","non-dropping-particle":"","parse-names":false,"suffix":""},{"dropping-particle":"","family":"Lyketsos","given":"Constantine","non-dropping-particle":"","parse-names":false,"suffix":""}],"container-title":"JAMA","id":"ITEM-1","issue":"23","issued":{"date-parts":[["2008","6","18"]]},"page":"2751-2759","title":"Examining a Bidirectional Association Between Depressive Symptoms and Diabetes","type":"article-journal","volume":"299"},"uris":["http://www.mendeley.com/documents/?uuid=d441e663-dcfc-41fc-824d-893ecebbfe6a"]}],"mendeley":{"formattedCitation":"(Golden et al., 2008)","plainTextFormattedCitation":"(Golden et al., 2008)","previouslyFormattedCitation":"(Golden et al., 2008)"},"properties":{"noteIndex":0},"schema":"https://github.com/citation-style-language/schema/raw/master/csl-citation.json"}</w:instrText>
      </w:r>
      <w:r w:rsidR="00B064AC" w:rsidRPr="00B776BF">
        <w:rPr>
          <w:lang w:val="en-GB"/>
        </w:rPr>
        <w:fldChar w:fldCharType="separate"/>
      </w:r>
      <w:r w:rsidR="00B064AC" w:rsidRPr="00B776BF">
        <w:rPr>
          <w:noProof/>
          <w:lang w:val="en-GB"/>
        </w:rPr>
        <w:t>(Golden et al., 2008)</w:t>
      </w:r>
      <w:r w:rsidR="00B064AC" w:rsidRPr="00B776BF">
        <w:rPr>
          <w:lang w:val="en-GB"/>
        </w:rPr>
        <w:fldChar w:fldCharType="end"/>
      </w:r>
      <w:r w:rsidR="00B064AC" w:rsidRPr="00B776BF">
        <w:rPr>
          <w:lang w:val="en-GB"/>
        </w:rPr>
        <w:t xml:space="preserve"> and its complications, including mortality </w:t>
      </w:r>
      <w:r w:rsidR="00B064AC" w:rsidRPr="00B776BF">
        <w:rPr>
          <w:lang w:val="en-GB"/>
        </w:rPr>
        <w:fldChar w:fldCharType="begin" w:fldLock="1"/>
      </w:r>
      <w:r w:rsidR="00B064AC" w:rsidRPr="00B776BF">
        <w:rPr>
          <w:lang w:val="en-GB"/>
        </w:rPr>
        <w:instrText>ADDIN CSL_CITATION {"citationItems":[{"id":"ITEM-1","itemData":{"DOI":"10.1370/afm.998","abstract":"PURPOSE Recent evidence suggests that depression is linked to increased mortality among patients with diabetes. This study examines the association of depression with all-cause and cause-specific mortality in diabetes. METHODS We conducted a prospective cohort study of primary care patients with type 2 diabetes at Group Health Cooperative in Washington state. We used the Patient Health Questionnaire (PHQ-9) to assess depression at baseline and reviewed medical records supplemented by the Washington state mortality registry to ascertain the causes of death. RESULTS Among a cohort of 4,184 patients, 581 patients died during the follow-up period. Deaths occurred among 428 (12.9%) patients with no depression, among 88 (17.8%) patients with major depression, and among 65 (18.2%) patients with minor depression. Causes of death were grouped as cardiovascular disease, 42.7%; cancer, 26.9%; and deaths that were not due to cardiovascular disease or cancer, 30.5%. Infections, dementia, renal failure, and chronic obstructive pulmonary disease were the most frequent causes in the latter group. Adjusting for demographic characteristics, baseline major depression (relative to no depression) was significantly associated with all-cause mortality (hazard ratio [HR]=2.26, 95% confidence interval [CI], 1.79–2.85), with cardiovascular mortality (HR = 2.00; 95% CI, 1.37–2.94), and with noncardiovascular, noncancer mortality (HR = 3.35; 95% CI, 2.30–4.89). After additional adjustment for baseline clinical characteristics and health habits, major depression was significantly associated only with all-cause mortality (HR = 1.52; 95% CI, 1.19–1.95) and with death not caused by cancer or atherosclerotic cardiovascular disease (HR = 2.15; 95% CI, 1.43–3.24). Minor depression showed similar but nonsignificant associations. CONCLUSIONS Patients with diabetes and coexisting depression face substantially elevated mortality risks beyond cardiovascular deaths.","author":[{"dropping-particle":"","family":"Lin","given":"Elizabeth H B","non-dropping-particle":"","parse-names":false,"suffix":""},{"dropping-particle":"","family":"Heckbert","given":"Susan R","non-dropping-particle":"","parse-names":false,"suffix":""},{"dropping-particle":"","family":"Rutter","given":"Carolyn M","non-dropping-particle":"","parse-names":false,"suffix":""},{"dropping-particle":"","family":"Katon","given":"Wayne J","non-dropping-particle":"","parse-names":false,"suffix":""},{"dropping-particle":"","family":"Ciechanowski","given":"Paul","non-dropping-particle":"","parse-names":false,"suffix":""},{"dropping-particle":"","family":"Ludman","given":"Evette J","non-dropping-particle":"","parse-names":false,"suffix":""},{"dropping-particle":"","family":"Oliver","given":"Malia","non-dropping-particle":"","parse-names":false,"suffix":""},{"dropping-particle":"","family":"Young","given":"Bessie A","non-dropping-particle":"","parse-names":false,"suffix":""},{"dropping-particle":"","family":"McCulloch","given":"David K","non-dropping-particle":"","parse-names":false,"suffix":""},{"dropping-particle":"","family":"Korff","given":"Michael","non-dropping-particle":"Von","parse-names":false,"suffix":""}],"container-title":"The Annals of Family Medicine","id":"ITEM-1","issue":"5","issued":{"date-parts":[["2009","9","1"]]},"page":"414 LP  - 421","title":"Depression and Increased Mortality in Diabetes: Unexpected Causes of Death","type":"article-journal","volume":"7"},"uris":["http://www.mendeley.com/documents/?uuid=a747866b-e133-4f8c-af45-761c3c1484e1"]},{"id":"ITEM-2","itemData":{"DOI":"10.2337/dc09-1068","abstract":"OBJECTIVE To prospectively examine the association of depression with risks for advanced macrovascular and microvascular complications among patients with type 2 diabetes. RESEARCH DESIGN AND METHODS A longitudinal cohort of 4,623 primary care patients with type 2 diabetes was enrolled in 2000–2002 and followed through 2005–2007. Advanced microvascular complications included blindness, end-stage renal disease, amputations, and renal failure deaths. Advanced macrovascular complications included myocardial infarction, stroke, cardiovascular procedures, and deaths. Medical record review, ICD-9 diagnostic and procedural codes, and death certificate data were used to ascertain outcomes in the 5-year follow-up. Proportional hazard models analyzed the association between baseline depression and risks of adverse outcomes. RESULTS After adjustment for prior complications and demographic, clinical, and diabetes self-care variables, major depression was associated with significantly higher risks of adverse microvascular outcomes (hazard ratio 1.36 [95% CI 1.05–1.75]) and adverse macrovascular outcomes (1.24 [1.0–1.54]). CONCLUSIONS Among people with type 2 diabetes, major depression is associated with an increased risk of clinically significant microvascular and macrovascular complications over the ensuing 5 years, even after adjusting for diabetes severity and self-care activities. Clinical and public health significance of these findings rises as the incidence of type 2 diabetes soars. Further research is needed to clarify the underlying mechanisms for this association and to test interventions to reduce the risk of diabetes complications among patients with comorbid depression. © 2010 by the American Diabetes Association.","author":[{"dropping-particle":"","family":"Lin","given":"Elizabeth H B","non-dropping-particle":"","parse-names":false,"suffix":""},{"dropping-particle":"","family":"Rutter","given":"Carolyn M","non-dropping-particle":"","parse-names":false,"suffix":""},{"dropping-particle":"","family":"Katon","given":"Wayne","non-dropping-particle":"","parse-names":false,"suffix":""},{"dropping-particle":"","family":"Heckbert","given":"Susan R","non-dropping-particle":"","parse-names":false,"suffix":""},{"dropping-particle":"","family":"Ciechanowski","given":"Paul","non-dropping-particle":"","parse-names":false,"suffix":""},{"dropping-particle":"","family":"Oliver","given":"Malia M","non-dropping-particle":"","parse-names":false,"suffix":""},{"dropping-particle":"","family":"Ludman","given":"Evette J","non-dropping-particle":"","parse-names":false,"suffix":""},{"dropping-particle":"","family":"Young","given":"Bessie A","non-dropping-particle":"","parse-names":false,"suffix":""},{"dropping-particle":"","family":"Williams","given":"Lisa H","non-dropping-particle":"","parse-names":false,"suffix":""},{"dropping-particle":"","family":"McCulloch","given":"David K","non-dropping-particle":"","parse-names":false,"suffix":""},{"dropping-particle":"","family":"Korff","given":"Michael","non-dropping-particle":"Von","parse-names":false,"suffix":""}],"container-title":"Diabetes Care","id":"ITEM-2","issue":"2","issued":{"date-parts":[["2010","2","1"]]},"page":"264 LP  - 269","title":"Depression and Advanced Complications of Diabetes","type":"article-journal","volume":"33"},"uris":["http://www.mendeley.com/documents/?uuid=ed33c80b-72b6-42f3-aec8-73254844b77f"]}],"mendeley":{"formattedCitation":"(Lin et al., 2010, 2009)","plainTextFormattedCitation":"(Lin et al., 2010, 2009)","previouslyFormattedCitation":"(Lin et al., 2010, 2009)"},"properties":{"noteIndex":0},"schema":"https://github.com/citation-style-language/schema/raw/master/csl-citation.json"}</w:instrText>
      </w:r>
      <w:r w:rsidR="00B064AC" w:rsidRPr="00B776BF">
        <w:rPr>
          <w:lang w:val="en-GB"/>
        </w:rPr>
        <w:fldChar w:fldCharType="separate"/>
      </w:r>
      <w:r w:rsidR="00B064AC" w:rsidRPr="00B776BF">
        <w:rPr>
          <w:noProof/>
          <w:lang w:val="en-GB"/>
        </w:rPr>
        <w:t>(Lin et al., 2010, 2009)</w:t>
      </w:r>
      <w:r w:rsidR="00B064AC" w:rsidRPr="00B776BF">
        <w:rPr>
          <w:lang w:val="en-GB"/>
        </w:rPr>
        <w:fldChar w:fldCharType="end"/>
      </w:r>
      <w:r w:rsidR="00B064AC" w:rsidRPr="00B776BF">
        <w:rPr>
          <w:lang w:val="en-GB"/>
        </w:rPr>
        <w:t xml:space="preserve">. Furthermore, greener neighbourhoods </w:t>
      </w:r>
      <w:r w:rsidR="00754545" w:rsidRPr="00B776BF">
        <w:rPr>
          <w:lang w:val="en-GB"/>
        </w:rPr>
        <w:t>may</w:t>
      </w:r>
      <w:r w:rsidR="00B064AC" w:rsidRPr="00B776BF">
        <w:rPr>
          <w:lang w:val="en-GB"/>
        </w:rPr>
        <w:t xml:space="preserve"> enhance social cohesion, which</w:t>
      </w:r>
      <w:r w:rsidR="000F732D" w:rsidRPr="00B776BF">
        <w:rPr>
          <w:lang w:val="en-GB"/>
        </w:rPr>
        <w:t xml:space="preserve"> in turn</w:t>
      </w:r>
      <w:r w:rsidR="00B064AC" w:rsidRPr="00B776BF">
        <w:rPr>
          <w:lang w:val="en-GB"/>
        </w:rPr>
        <w:t xml:space="preserve"> has been associated with lower incidence of DM </w:t>
      </w:r>
      <w:r w:rsidR="00B064AC" w:rsidRPr="00B776BF">
        <w:rPr>
          <w:lang w:val="en-GB"/>
        </w:rPr>
        <w:fldChar w:fldCharType="begin" w:fldLock="1"/>
      </w:r>
      <w:r w:rsidR="00B064AC" w:rsidRPr="00B776BF">
        <w:rPr>
          <w:lang w:val="en-GB"/>
        </w:rPr>
        <w:instrText>ADDIN CSL_CITATION {"citationItems":[{"id":"ITEM-1","itemData":{"DOI":"10.1016/j.healthplace.2016.12.001","ISSN":"1353-8292","author":[{"dropping-particle":"","family":"Gebreab","given":"Samson Y","non-dropping-particle":"","parse-names":false,"suffix":""},{"dropping-particle":"","family":"Hickson","given":"Demarc A","non-dropping-particle":"","parse-names":false,"suffix":""},{"dropping-particle":"","family":"Sims","given":"Mario","non-dropping-particle":"","parse-names":false,"suffix":""},{"dropping-particle":"","family":"Wyatt","given":"Sharon B","non-dropping-particle":"","parse-names":false,"suffix":""},{"dropping-particle":"","family":"Davis","given":"Sharon K","non-dropping-particle":"","parse-names":false,"suffix":""},{"dropping-particle":"","family":"Correa","given":"Adolfo","non-dropping-particle":"","parse-names":false,"suffix":""},{"dropping-particle":"V","family":"Diez-roux","given":"Ana","non-dropping-particle":"","parse-names":false,"suffix":""}],"container-title":"Health &amp; Place","id":"ITEM-1","issue":"February 2016","issued":{"date-parts":[["2017"]]},"page":"128-137","publisher":"Elsevier","title":"Neighborhood social and physical environments and type 2 diabetes mellitus in African Americans: The Jackson Heart Study","type":"article-journal","volume":"43"},"uris":["http://www.mendeley.com/documents/?uuid=28dbd6a6-12ca-46d9-925f-d467b85169b0"]}],"mendeley":{"formattedCitation":"(Gebreab et al., 2017)","plainTextFormattedCitation":"(Gebreab et al., 2017)","previouslyFormattedCitation":"(Gebreab et al., 2017)"},"properties":{"noteIndex":0},"schema":"https://github.com/citation-style-language/schema/raw/master/csl-citation.json"}</w:instrText>
      </w:r>
      <w:r w:rsidR="00B064AC" w:rsidRPr="00B776BF">
        <w:rPr>
          <w:lang w:val="en-GB"/>
        </w:rPr>
        <w:fldChar w:fldCharType="separate"/>
      </w:r>
      <w:r w:rsidR="00B064AC" w:rsidRPr="00B776BF">
        <w:rPr>
          <w:noProof/>
          <w:lang w:val="en-GB"/>
        </w:rPr>
        <w:t>(Gebreab et al., 2017)</w:t>
      </w:r>
      <w:r w:rsidR="00B064AC" w:rsidRPr="00B776BF">
        <w:rPr>
          <w:lang w:val="en-GB"/>
        </w:rPr>
        <w:fldChar w:fldCharType="end"/>
      </w:r>
      <w:r w:rsidR="000F732D" w:rsidRPr="00B776BF">
        <w:rPr>
          <w:lang w:val="en-GB"/>
        </w:rPr>
        <w:t>.</w:t>
      </w:r>
      <w:r w:rsidR="00B064AC" w:rsidRPr="00B776BF">
        <w:rPr>
          <w:lang w:val="en-GB"/>
        </w:rPr>
        <w:t xml:space="preserve"> Finally, green spaces could contribute to the mitigation of environmental hazards, e.g., air pollution, associated with DM</w:t>
      </w:r>
      <w:r w:rsidR="00BF7998" w:rsidRPr="00B776BF">
        <w:rPr>
          <w:lang w:val="en-GB"/>
        </w:rPr>
        <w:t xml:space="preserve"> </w:t>
      </w:r>
      <w:r w:rsidR="00B064AC" w:rsidRPr="00B776BF">
        <w:rPr>
          <w:lang w:val="en-GB"/>
        </w:rPr>
        <w:fldChar w:fldCharType="begin" w:fldLock="1"/>
      </w:r>
      <w:r w:rsidR="00B064AC" w:rsidRPr="00B776BF">
        <w:rPr>
          <w:lang w:val="en-GB"/>
        </w:rPr>
        <w:instrText>ADDIN CSL_CITATION {"citationItems":[{"id":"ITEM-1","itemData":{"DOI":"https://doi.org/10.1016/j.tem.2015.05.002","ISSN":"1043-2760","abstract":"Air pollution affects a large proportion of the global population. Air pollutants are hypothesized to exert their effects via impaired endothelial function, elevated systemic inflammation, mitochondrial dysfunction, and oxidative stress, all of which are hallmarks of type 2 diabetes (T2D). Here we review epidemiological studies aimed at answering whether diabetes patients are more vulnerable to ambient (outdoor) air pollution exposure and whether air pollution is associated with diabetes development or other predisposing conditions for T2D. Current evidence suggests an association between air pollution exposure and T2D, but more critical analysis is warranted. Understanding the associations between air pollution exposure and the development of T2D is critical in our efforts to control sources of air pollution and their impact on the disease.","author":[{"dropping-particle":"","family":"Thiering","given":"Elisabeth","non-dropping-particle":"","parse-names":false,"suffix":""},{"dropping-particle":"","family":"Heinrich","given":"Joachim","non-dropping-particle":"","parse-names":false,"suffix":""}],"container-title":"Trends in Endocrinology &amp; Metabolism","id":"ITEM-1","issue":"7","issued":{"date-parts":[["2015"]]},"page":"384-394","title":"Epidemiology of air pollution and diabetes","type":"article-journal","volume":"26"},"uris":["http://www.mendeley.com/documents/?uuid=6d0c12f5-6924-4dbc-95a4-01e69bcc34c4"]},{"id":"ITEM-2","itemData":{"DOI":"10.1289/ehp.1307823","author":[{"dropping-particle":"","family":"Eze","given":"Ikenna C.","non-dropping-particle":"","parse-names":false,"suffix":""},{"dropping-particle":"","family":"Hemkens","given":"Lars G.","non-dropping-particle":"","parse-names":false,"suffix":""},{"dropping-particle":"","family":"Bucher","given":"Heiner C.","non-dropping-particle":"","parse-names":false,"suffix":""},{"dropping-particle":"","family":"Hoffmann","given":"Barbara","non-dropping-particle":"","parse-names":false,"suffix":""},{"dropping-particle":"","family":"Schindler","given":"Christian","non-dropping-particle":"","parse-names":false,"suffix":""},{"dropping-particle":"","family":"Künzli","given":"Nino","non-dropping-particle":"","parse-names":false,"suffix":""},{"dropping-particle":"","family":"Schikowski","given":"Tamara","non-dropping-particle":"","parse-names":false,"suffix":""},{"dropping-particle":"","family":"Probst-Hensch","given":"Nicole M.","non-dropping-particle":"","parse-names":false,"suffix":""}],"container-title":"Environmental Health Perspectives","id":"ITEM-2","issue":"5","issued":{"date-parts":[["2015","5","1"]]},"note":"doi: 10.1289/ehp.1307823","page":"381-389","publisher":"Environmental Health Perspectives","title":"Association between Ambient Air Pollution and Diabetes Mellitus in Europe and North America: Systematic Review and Meta-Analysis","type":"article-journal","volume":"123"},"uris":["http://www.mendeley.com/documents/?uuid=e1ff3413-0921-4a47-8a3c-e8465ca80944"]}],"mendeley":{"formattedCitation":"(Eze et al., 2015; Thiering and Heinrich, 2015)","plainTextFormattedCitation":"(Eze et al., 2015; Thiering and Heinrich, 2015)","previouslyFormattedCitation":"(Eze et al., 2015; Thiering and Heinrich, 2015)"},"properties":{"noteIndex":0},"schema":"https://github.com/citation-style-language/schema/raw/master/csl-citation.json"}</w:instrText>
      </w:r>
      <w:r w:rsidR="00B064AC" w:rsidRPr="00B776BF">
        <w:rPr>
          <w:lang w:val="en-GB"/>
        </w:rPr>
        <w:fldChar w:fldCharType="separate"/>
      </w:r>
      <w:r w:rsidR="00B064AC" w:rsidRPr="00B776BF">
        <w:rPr>
          <w:noProof/>
          <w:lang w:val="en-GB"/>
        </w:rPr>
        <w:t>(Eze et al., 2015; Thiering and Heinrich, 2015)</w:t>
      </w:r>
      <w:r w:rsidR="00B064AC" w:rsidRPr="00B776BF">
        <w:rPr>
          <w:lang w:val="en-GB"/>
        </w:rPr>
        <w:fldChar w:fldCharType="end"/>
      </w:r>
      <w:r w:rsidR="00B064AC" w:rsidRPr="00B776BF">
        <w:rPr>
          <w:lang w:val="en-GB"/>
        </w:rPr>
        <w:t>.</w:t>
      </w:r>
      <w:r w:rsidR="001829D9" w:rsidRPr="00B776BF">
        <w:rPr>
          <w:lang w:val="en-GB"/>
        </w:rPr>
        <w:t xml:space="preserve"> In our study, the associations between green spaces and DM mortality did not change after further adjustment for air pollution, nor for air pollution combined with population density. </w:t>
      </w:r>
      <w:r w:rsidR="0008304D" w:rsidRPr="00B776BF">
        <w:rPr>
          <w:rFonts w:eastAsia="Times New Roman" w:cstheme="minorHAnsi"/>
          <w:color w:val="000000"/>
          <w:lang w:val="en-GB" w:eastAsia="en-GB"/>
        </w:rPr>
        <w:t xml:space="preserve">Hence, the role of </w:t>
      </w:r>
      <w:proofErr w:type="gramStart"/>
      <w:r w:rsidR="0008304D" w:rsidRPr="00B776BF">
        <w:rPr>
          <w:rFonts w:eastAsia="Times New Roman" w:cstheme="minorHAnsi"/>
          <w:color w:val="000000"/>
          <w:lang w:val="en-GB" w:eastAsia="en-GB"/>
        </w:rPr>
        <w:t>aforementioned indicators</w:t>
      </w:r>
      <w:proofErr w:type="gramEnd"/>
      <w:r w:rsidR="0008304D" w:rsidRPr="00B776BF">
        <w:rPr>
          <w:rFonts w:eastAsia="Times New Roman" w:cstheme="minorHAnsi"/>
          <w:color w:val="000000"/>
          <w:lang w:val="en-GB" w:eastAsia="en-GB"/>
        </w:rPr>
        <w:t xml:space="preserve"> seemed to be negligible in our study associations</w:t>
      </w:r>
      <w:r w:rsidR="00413AAB" w:rsidRPr="00B776BF">
        <w:rPr>
          <w:rFonts w:eastAsia="Times New Roman" w:cstheme="minorHAnsi"/>
          <w:color w:val="000000"/>
          <w:lang w:val="en-GB" w:eastAsia="en-GB"/>
        </w:rPr>
        <w:t>.</w:t>
      </w:r>
      <w:r w:rsidR="00413AAB" w:rsidRPr="00B776BF">
        <w:rPr>
          <w:lang w:val="en-GB"/>
        </w:rPr>
        <w:t xml:space="preserve"> </w:t>
      </w:r>
      <w:r w:rsidR="0008304D" w:rsidRPr="00B776BF">
        <w:rPr>
          <w:lang w:val="en-GB"/>
        </w:rPr>
        <w:t xml:space="preserve">Findings from a </w:t>
      </w:r>
      <w:r w:rsidR="001829D9" w:rsidRPr="00B776BF">
        <w:rPr>
          <w:lang w:val="en-GB"/>
        </w:rPr>
        <w:t>similar study in Canada</w:t>
      </w:r>
      <w:r w:rsidR="00151055" w:rsidRPr="00B776BF">
        <w:rPr>
          <w:lang w:val="en-GB"/>
        </w:rPr>
        <w:t xml:space="preserve"> – when adjusting for air pollution and population density – were in line with ours, although observed associations were stronger</w:t>
      </w:r>
      <w:r w:rsidR="001829D9" w:rsidRPr="00B776BF">
        <w:rPr>
          <w:lang w:val="en-GB"/>
        </w:rPr>
        <w:t xml:space="preserve"> </w:t>
      </w:r>
      <w:r w:rsidR="00F8478F" w:rsidRPr="00B776BF">
        <w:rPr>
          <w:lang w:val="en-GB"/>
        </w:rPr>
        <w:fldChar w:fldCharType="begin" w:fldLock="1"/>
      </w:r>
      <w:r w:rsidR="00181C4A" w:rsidRPr="00B776BF">
        <w:rPr>
          <w:lang w:val="en-GB"/>
        </w:rPr>
        <w:instrText>ADDIN CSL_CITATION {"citationItems":[{"id":"ITEM-1","itemData":{"DOI":"10.1016/S2542-5196(17)30118-3","author":[{"dropping-particle":"","family":"Crouse","given":"Dan L","non-dropping-particle":"","parse-names":false,"suffix":""},{"dropping-particle":"","family":"Pinault","given":"Lauren","non-dropping-particle":"","parse-names":false,"suffix":""},{"dropping-particle":"","family":"Balram","given":"Adele","non-dropping-particle":"","parse-names":false,"suffix":""},{"dropping-particle":"","family":"Hystad","given":"Perry","non-dropping-particle":"","parse-names":false,"suffix":""},{"dropping-particle":"","family":"Peters","given":"Paul A","non-dropping-particle":"","parse-names":false,"suffix":""},{"dropping-particle":"","family":"Chen","given":"Hong","non-dropping-particle":"","parse-names":false,"suffix":""},{"dropping-particle":"Van","family":"Donkelaar","given":"Aaron","non-dropping-particle":"","parse-names":false,"suffix":""},{"dropping-particle":"V","family":"Martin","given":"Randall","non-dropping-particle":"","parse-names":false,"suffix":""},{"dropping-particle":"","family":"Ménard","given":"Richard","non-dropping-particle":"","parse-names":false,"suffix":""},{"dropping-particle":"","family":"Robichaud","given":"Alain","non-dropping-particle":"","parse-names":false,"suffix":""},{"dropping-particle":"","family":"Villeneuve","given":"Paul J","non-dropping-particle":"","parse-names":false,"suffix":""}],"container-title":"The Lancet Planetary Health","id":"ITEM-1","issued":{"date-parts":[["2017"]]},"page":"e289-97","title":"Urban greenness and mortality in Canada ’ s largest cities : a national cohort study","type":"article-journal","volume":"1"},"uris":["http://www.mendeley.com/documents/?uuid=e5e08b31-aed3-4093-8aad-a622187a866b"]}],"mendeley":{"formattedCitation":"(Crouse et al., 2017)","plainTextFormattedCitation":"(Crouse et al., 2017)","previouslyFormattedCitation":"(Crouse et al., 2017)"},"properties":{"noteIndex":0},"schema":"https://github.com/citation-style-language/schema/raw/master/csl-citation.json"}</w:instrText>
      </w:r>
      <w:r w:rsidR="00F8478F" w:rsidRPr="00B776BF">
        <w:rPr>
          <w:lang w:val="en-GB"/>
        </w:rPr>
        <w:fldChar w:fldCharType="separate"/>
      </w:r>
      <w:r w:rsidR="00F8478F" w:rsidRPr="00B776BF">
        <w:rPr>
          <w:noProof/>
          <w:lang w:val="en-GB"/>
        </w:rPr>
        <w:t>(Crouse et al., 2017)</w:t>
      </w:r>
      <w:r w:rsidR="00F8478F" w:rsidRPr="00B776BF">
        <w:rPr>
          <w:lang w:val="en-GB"/>
        </w:rPr>
        <w:fldChar w:fldCharType="end"/>
      </w:r>
      <w:r w:rsidR="001829D9" w:rsidRPr="00B776BF">
        <w:rPr>
          <w:lang w:val="en-GB"/>
        </w:rPr>
        <w:t>.</w:t>
      </w:r>
    </w:p>
    <w:p w14:paraId="0D7035D1" w14:textId="3CB6BCCC" w:rsidR="001B3FBD" w:rsidRPr="00B776BF" w:rsidRDefault="00E36A9E" w:rsidP="004775E2">
      <w:pPr>
        <w:spacing w:line="480" w:lineRule="auto"/>
        <w:jc w:val="both"/>
        <w:rPr>
          <w:lang w:val="en-GB"/>
        </w:rPr>
      </w:pPr>
      <w:r w:rsidRPr="00B776BF">
        <w:rPr>
          <w:lang w:val="en-GB"/>
        </w:rPr>
        <w:t xml:space="preserve">As mentioned </w:t>
      </w:r>
      <w:r w:rsidR="009934F6" w:rsidRPr="00B776BF">
        <w:rPr>
          <w:lang w:val="en-GB"/>
        </w:rPr>
        <w:t xml:space="preserve">in the </w:t>
      </w:r>
      <w:r w:rsidR="00324402" w:rsidRPr="00B776BF">
        <w:rPr>
          <w:lang w:val="en-GB"/>
        </w:rPr>
        <w:t>introduction</w:t>
      </w:r>
      <w:r w:rsidRPr="00B776BF">
        <w:rPr>
          <w:lang w:val="en-GB"/>
        </w:rPr>
        <w:t xml:space="preserve">, </w:t>
      </w:r>
      <w:r w:rsidR="0064356D" w:rsidRPr="00B776BF">
        <w:rPr>
          <w:lang w:val="en-GB"/>
        </w:rPr>
        <w:t xml:space="preserve">previous </w:t>
      </w:r>
      <w:r w:rsidR="001B3FBD" w:rsidRPr="00B776BF">
        <w:rPr>
          <w:lang w:val="en-GB"/>
        </w:rPr>
        <w:t>studies</w:t>
      </w:r>
      <w:r w:rsidRPr="00B776BF">
        <w:rPr>
          <w:lang w:val="en-GB"/>
        </w:rPr>
        <w:t xml:space="preserve"> assessing the association between residential </w:t>
      </w:r>
      <w:r w:rsidR="004E3A46" w:rsidRPr="00B776BF">
        <w:rPr>
          <w:lang w:val="en-GB"/>
        </w:rPr>
        <w:t xml:space="preserve">greenness </w:t>
      </w:r>
      <w:r w:rsidRPr="00B776BF">
        <w:rPr>
          <w:lang w:val="en-GB"/>
        </w:rPr>
        <w:t xml:space="preserve">and </w:t>
      </w:r>
      <w:r w:rsidR="00285473" w:rsidRPr="00B776BF">
        <w:rPr>
          <w:lang w:val="en-GB"/>
        </w:rPr>
        <w:t>diabetes-related mortality</w:t>
      </w:r>
      <w:r w:rsidR="0064356D" w:rsidRPr="00B776BF">
        <w:rPr>
          <w:lang w:val="en-GB"/>
        </w:rPr>
        <w:t xml:space="preserve"> are scarce</w:t>
      </w:r>
      <w:r w:rsidR="00BF1799" w:rsidRPr="00B776BF">
        <w:rPr>
          <w:lang w:val="en-GB"/>
        </w:rPr>
        <w:t>.</w:t>
      </w:r>
      <w:r w:rsidR="005C4F2D" w:rsidRPr="00B776BF">
        <w:rPr>
          <w:lang w:val="en-GB"/>
        </w:rPr>
        <w:t xml:space="preserve"> </w:t>
      </w:r>
      <w:r w:rsidR="002C1CDC" w:rsidRPr="00B776BF">
        <w:rPr>
          <w:lang w:val="en-GB"/>
        </w:rPr>
        <w:fldChar w:fldCharType="begin" w:fldLock="1"/>
      </w:r>
      <w:r w:rsidR="00D40406" w:rsidRPr="00B776BF">
        <w:rPr>
          <w:lang w:val="en-GB"/>
        </w:rPr>
        <w:instrText>ADDIN CSL_CITATION {"citationItems":[{"id":"ITEM-1","itemData":{"DOI":"10.1016/S2542-5196(17)30118-3","author":[{"dropping-particle":"","family":"Crouse","given":"Dan L","non-dropping-particle":"","parse-names":false,"suffix":""},{"dropping-particle":"","family":"Pinault","given":"Lauren","non-dropping-particle":"","parse-names":false,"suffix":""},{"dropping-particle":"","family":"Balram","given":"Adele","non-dropping-particle":"","parse-names":false,"suffix":""},{"dropping-particle":"","family":"Hystad","given":"Perry","non-dropping-particle":"","parse-names":false,"suffix":""},{"dropping-particle":"","family":"Peters","given":"Paul A","non-dropping-particle":"","parse-names":false,"suffix":""},{"dropping-particle":"","family":"Chen","given":"Hong","non-dropping-particle":"","parse-names":false,"suffix":""},{"dropping-particle":"Van","family":"Donkelaar","given":"Aaron","non-dropping-particle":"","parse-names":false,"suffix":""},{"dropping-particle":"V","family":"Martin","given":"Randall","non-dropping-particle":"","parse-names":false,"suffix":""},{"dropping-particle":"","family":"Ménard","given":"Richard","non-dropping-particle":"","parse-names":false,"suffix":""},{"dropping-particle":"","family":"Robichaud","given":"Alain","non-dropping-particle":"","parse-names":false,"suffix":""},{"dropping-particle":"","family":"Villeneuve","given":"Paul J","non-dropping-particle":"","parse-names":false,"suffix":""}],"container-title":"The Lancet Planetary Health","id":"ITEM-1","issued":{"date-parts":[["2017"]]},"page":"e289-97","title":"Urban greenness and mortality in Canada ’ s largest cities : a national cohort study","type":"article-journal","volume":"1"},"uris":["http://www.mendeley.com/documents/?uuid=e5e08b31-aed3-4093-8aad-a622187a866b"]}],"mendeley":{"formattedCitation":"(Crouse et al., 2017)","manualFormatting":"Crouse et al. (2017)","plainTextFormattedCitation":"(Crouse et al., 2017)","previouslyFormattedCitation":"(Crouse et al., 2017)"},"properties":{"noteIndex":0},"schema":"https://github.com/citation-style-language/schema/raw/master/csl-citation.json"}</w:instrText>
      </w:r>
      <w:r w:rsidR="002C1CDC" w:rsidRPr="00B776BF">
        <w:rPr>
          <w:lang w:val="en-GB"/>
        </w:rPr>
        <w:fldChar w:fldCharType="separate"/>
      </w:r>
      <w:r w:rsidR="002C1CDC" w:rsidRPr="00B776BF">
        <w:rPr>
          <w:noProof/>
          <w:lang w:val="en-GB"/>
        </w:rPr>
        <w:t xml:space="preserve">Crouse et al. </w:t>
      </w:r>
      <w:r w:rsidR="00D40406" w:rsidRPr="00B776BF">
        <w:rPr>
          <w:noProof/>
          <w:lang w:val="en-GB"/>
        </w:rPr>
        <w:t>(</w:t>
      </w:r>
      <w:r w:rsidR="002C1CDC" w:rsidRPr="00B776BF">
        <w:rPr>
          <w:noProof/>
          <w:lang w:val="en-GB"/>
        </w:rPr>
        <w:t>201</w:t>
      </w:r>
      <w:r w:rsidR="00D40406" w:rsidRPr="00B776BF">
        <w:rPr>
          <w:noProof/>
          <w:lang w:val="en-GB"/>
        </w:rPr>
        <w:t>7)</w:t>
      </w:r>
      <w:r w:rsidR="002C1CDC" w:rsidRPr="00B776BF">
        <w:rPr>
          <w:lang w:val="en-GB"/>
        </w:rPr>
        <w:fldChar w:fldCharType="end"/>
      </w:r>
      <w:r w:rsidR="00D40406" w:rsidRPr="00B776BF">
        <w:rPr>
          <w:lang w:val="en-GB"/>
        </w:rPr>
        <w:t xml:space="preserve"> </w:t>
      </w:r>
      <w:r w:rsidR="00504F73" w:rsidRPr="00B776BF">
        <w:rPr>
          <w:lang w:val="en-GB"/>
        </w:rPr>
        <w:t xml:space="preserve">found </w:t>
      </w:r>
      <w:r w:rsidR="001A0B29" w:rsidRPr="00B776BF">
        <w:rPr>
          <w:lang w:val="en-GB"/>
        </w:rPr>
        <w:t xml:space="preserve">an inverse but non-significant </w:t>
      </w:r>
      <w:r w:rsidR="00740AFB" w:rsidRPr="00B776BF">
        <w:rPr>
          <w:lang w:val="en-GB"/>
        </w:rPr>
        <w:t xml:space="preserve">association </w:t>
      </w:r>
      <w:r w:rsidR="00227094" w:rsidRPr="00B776BF">
        <w:rPr>
          <w:lang w:val="en-GB"/>
        </w:rPr>
        <w:t>between</w:t>
      </w:r>
      <w:r w:rsidR="00EF28F9" w:rsidRPr="00B776BF">
        <w:rPr>
          <w:lang w:val="en-GB"/>
        </w:rPr>
        <w:t xml:space="preserve"> urban</w:t>
      </w:r>
      <w:r w:rsidR="00227094" w:rsidRPr="00B776BF">
        <w:rPr>
          <w:lang w:val="en-GB"/>
        </w:rPr>
        <w:t xml:space="preserve"> residential surrounding greenness</w:t>
      </w:r>
      <w:r w:rsidR="00740AFB" w:rsidRPr="00B776BF">
        <w:rPr>
          <w:lang w:val="en-GB"/>
        </w:rPr>
        <w:t xml:space="preserve"> </w:t>
      </w:r>
      <w:r w:rsidR="00227094" w:rsidRPr="00B776BF">
        <w:rPr>
          <w:lang w:val="en-GB"/>
        </w:rPr>
        <w:t xml:space="preserve">and </w:t>
      </w:r>
      <w:r w:rsidR="00BA3C6E" w:rsidRPr="00B776BF">
        <w:rPr>
          <w:lang w:val="en-GB"/>
        </w:rPr>
        <w:t xml:space="preserve">diabetes </w:t>
      </w:r>
      <w:r w:rsidR="003046AA" w:rsidRPr="00B776BF">
        <w:rPr>
          <w:lang w:val="en-GB"/>
        </w:rPr>
        <w:t>and cardiovascular disease</w:t>
      </w:r>
      <w:r w:rsidR="00E330ED" w:rsidRPr="00B776BF">
        <w:rPr>
          <w:lang w:val="en-GB"/>
        </w:rPr>
        <w:t xml:space="preserve"> mortality</w:t>
      </w:r>
      <w:r w:rsidR="003046AA" w:rsidRPr="00B776BF">
        <w:rPr>
          <w:lang w:val="en-GB"/>
        </w:rPr>
        <w:t xml:space="preserve"> </w:t>
      </w:r>
      <w:r w:rsidR="00846E1B" w:rsidRPr="00B776BF">
        <w:rPr>
          <w:lang w:val="en-GB"/>
        </w:rPr>
        <w:t>after adjusting for</w:t>
      </w:r>
      <w:r w:rsidR="0029327B" w:rsidRPr="00B776BF">
        <w:rPr>
          <w:lang w:val="en-GB"/>
        </w:rPr>
        <w:t xml:space="preserve"> individual and area-level covariates</w:t>
      </w:r>
      <w:r w:rsidR="00F13C77" w:rsidRPr="00B776BF">
        <w:rPr>
          <w:lang w:val="en-GB"/>
        </w:rPr>
        <w:t>.</w:t>
      </w:r>
      <w:r w:rsidR="00A401BA" w:rsidRPr="00B776BF">
        <w:rPr>
          <w:lang w:val="en-GB"/>
        </w:rPr>
        <w:t xml:space="preserve"> </w:t>
      </w:r>
      <w:r w:rsidR="00671644" w:rsidRPr="00B776BF">
        <w:rPr>
          <w:lang w:val="en-GB"/>
        </w:rPr>
        <w:t>An</w:t>
      </w:r>
      <w:r w:rsidR="00653270" w:rsidRPr="00B776BF">
        <w:rPr>
          <w:lang w:val="en-GB"/>
        </w:rPr>
        <w:t xml:space="preserve"> ecological cross-sectional study found no associations</w:t>
      </w:r>
      <w:r w:rsidR="00820ED7" w:rsidRPr="00B776BF">
        <w:rPr>
          <w:lang w:val="en-GB"/>
        </w:rPr>
        <w:t xml:space="preserve"> between</w:t>
      </w:r>
      <w:r w:rsidR="00B07445" w:rsidRPr="00B776BF">
        <w:rPr>
          <w:lang w:val="en-GB"/>
        </w:rPr>
        <w:t xml:space="preserve"> the</w:t>
      </w:r>
      <w:r w:rsidR="00820ED7" w:rsidRPr="00B776BF">
        <w:rPr>
          <w:lang w:val="en-GB"/>
        </w:rPr>
        <w:t xml:space="preserve"> </w:t>
      </w:r>
      <w:r w:rsidR="00F10D5F" w:rsidRPr="00B776BF">
        <w:rPr>
          <w:lang w:val="en-GB"/>
        </w:rPr>
        <w:t xml:space="preserve">population-weighted </w:t>
      </w:r>
      <w:r w:rsidR="006C6665" w:rsidRPr="00B776BF">
        <w:rPr>
          <w:lang w:val="en-GB"/>
        </w:rPr>
        <w:t>proportion</w:t>
      </w:r>
      <w:r w:rsidR="00B07445" w:rsidRPr="00B776BF">
        <w:rPr>
          <w:lang w:val="en-GB"/>
        </w:rPr>
        <w:t xml:space="preserve"> of green space land cover and age-</w:t>
      </w:r>
      <w:r w:rsidR="002C15B9" w:rsidRPr="00B776BF">
        <w:rPr>
          <w:lang w:val="en-GB"/>
        </w:rPr>
        <w:t>standardized</w:t>
      </w:r>
      <w:r w:rsidR="00B07445" w:rsidRPr="00B776BF">
        <w:rPr>
          <w:lang w:val="en-GB"/>
        </w:rPr>
        <w:t xml:space="preserve"> rates of </w:t>
      </w:r>
      <w:r w:rsidR="00E63874" w:rsidRPr="00B776BF">
        <w:rPr>
          <w:lang w:val="en-GB"/>
        </w:rPr>
        <w:t xml:space="preserve">diabetes </w:t>
      </w:r>
      <w:r w:rsidR="00B07445" w:rsidRPr="00B776BF">
        <w:rPr>
          <w:lang w:val="en-GB"/>
        </w:rPr>
        <w:t>mortality in the</w:t>
      </w:r>
      <w:r w:rsidR="00AF739B" w:rsidRPr="00B776BF">
        <w:rPr>
          <w:lang w:val="en-GB"/>
        </w:rPr>
        <w:t xml:space="preserve"> 49</w:t>
      </w:r>
      <w:r w:rsidR="00B07445" w:rsidRPr="00B776BF">
        <w:rPr>
          <w:lang w:val="en-GB"/>
        </w:rPr>
        <w:t xml:space="preserve"> </w:t>
      </w:r>
      <w:r w:rsidR="002C587D" w:rsidRPr="00B776BF">
        <w:rPr>
          <w:lang w:val="en-GB"/>
        </w:rPr>
        <w:t xml:space="preserve">largest </w:t>
      </w:r>
      <w:r w:rsidR="008F71AA" w:rsidRPr="00B776BF">
        <w:rPr>
          <w:lang w:val="en-GB"/>
        </w:rPr>
        <w:t>US cities</w:t>
      </w:r>
      <w:r w:rsidR="00AF739B" w:rsidRPr="00B776BF">
        <w:rPr>
          <w:lang w:val="en-GB"/>
        </w:rPr>
        <w:t xml:space="preserve"> </w:t>
      </w:r>
      <w:r w:rsidR="007F17D7" w:rsidRPr="00B776BF">
        <w:rPr>
          <w:lang w:val="en-GB"/>
        </w:rPr>
        <w:fldChar w:fldCharType="begin" w:fldLock="1"/>
      </w:r>
      <w:r w:rsidR="007A5710" w:rsidRPr="00B776BF">
        <w:rPr>
          <w:lang w:val="en-GB"/>
        </w:rPr>
        <w:instrText>ADDIN CSL_CITATION {"citationItems":[{"id":"ITEM-1","itemData":{"DOI":"10.1136/jech.2011.137240","abstract":"Background Cities are expanding and accommodating an increasing proportion of the world&amp;#039;s population. It is important to identify features of urban form that promote the health of city dwellers. Access to green space has been associated with health benefits at both individual and neighbourhood level. We investigated whether a relationship between green space coverage and selected mortality rates exists at the city level in the USA.Methods An ecological cross-sectional study. A detailed land use data set was used to quantify green space for the largest US cities (n=49, combined population of 43 million). Linear regression models were used to examine the association between city-level ‘greenness’ and city-level standardised rates of mortality from heart disease, diabetes, lung cancer, motor vehicle fatalities and all causes, after adjustment for confounders.Results There was no association between greenness and mortality from heart disease, diabetes, lung cancer or automobile accidents. Mortality from all causes was significantly higher in greener cities.Conclusions While considerable evidence suggests that access to green space yields health benefits, we found no such evidence at the scale of the American city. In the USA, greener cities tend also to be more sprawling and have higher levels of car dependency. Any benefits that the green space might offer seem easily eclipsed by these other conditions and the lifestyles that accompany them. The result merits further investigation as it has important implications for how we increase green space access in our cities.","author":[{"dropping-particle":"","family":"Richardson","given":"Elizabeth A","non-dropping-particle":"","parse-names":false,"suffix":""},{"dropping-particle":"","family":"Mitchell","given":"Richard","non-dropping-particle":"","parse-names":false,"suffix":""},{"dropping-particle":"","family":"Hartig","given":"Terry","non-dropping-particle":"","parse-names":false,"suffix":""},{"dropping-particle":"","family":"Vries","given":"Sjerp","non-dropping-particle":"de","parse-names":false,"suffix":""},{"dropping-particle":"","family":"Astell-Burt","given":"Thomas","non-dropping-particle":"","parse-names":false,"suffix":""},{"dropping-particle":"","family":"Frumkin","given":"Howard","non-dropping-particle":"","parse-names":false,"suffix":""}],"container-title":"Journal of Epidemiology and Community Health","id":"ITEM-1","issue":"2","issued":{"date-parts":[["2012","2","1"]]},"page":"160 LP  - 165","title":"Green cities and health: a question of scale?","type":"article-journal","volume":"66"},"uris":["http://www.mendeley.com/documents/?uuid=077c75a0-cf18-4927-ab20-4da49c6d735f"]}],"mendeley":{"formattedCitation":"(Richardson et al., 2012)","plainTextFormattedCitation":"(Richardson et al., 2012)","previouslyFormattedCitation":"(Richardson et al., 2012)"},"properties":{"noteIndex":0},"schema":"https://github.com/citation-style-language/schema/raw/master/csl-citation.json"}</w:instrText>
      </w:r>
      <w:r w:rsidR="007F17D7" w:rsidRPr="00B776BF">
        <w:rPr>
          <w:lang w:val="en-GB"/>
        </w:rPr>
        <w:fldChar w:fldCharType="separate"/>
      </w:r>
      <w:r w:rsidR="00832B2E" w:rsidRPr="00B776BF">
        <w:rPr>
          <w:noProof/>
          <w:lang w:val="en-GB"/>
        </w:rPr>
        <w:t>(Richardson et al., 2012)</w:t>
      </w:r>
      <w:r w:rsidR="007F17D7" w:rsidRPr="00B776BF">
        <w:rPr>
          <w:lang w:val="en-GB"/>
        </w:rPr>
        <w:fldChar w:fldCharType="end"/>
      </w:r>
      <w:r w:rsidR="00F70982" w:rsidRPr="00B776BF">
        <w:rPr>
          <w:lang w:val="en-GB"/>
        </w:rPr>
        <w:t>.</w:t>
      </w:r>
      <w:r w:rsidR="006E50E9" w:rsidRPr="00B776BF">
        <w:rPr>
          <w:lang w:val="en-GB"/>
        </w:rPr>
        <w:t xml:space="preserve"> </w:t>
      </w:r>
      <w:r w:rsidR="008626C2" w:rsidRPr="00B776BF">
        <w:rPr>
          <w:lang w:val="en-GB"/>
        </w:rPr>
        <w:t>Finally, a</w:t>
      </w:r>
      <w:r w:rsidR="006E50E9" w:rsidRPr="00B776BF">
        <w:rPr>
          <w:lang w:val="en-GB"/>
        </w:rPr>
        <w:t xml:space="preserve"> study</w:t>
      </w:r>
      <w:r w:rsidR="00F75776" w:rsidRPr="00B776BF">
        <w:rPr>
          <w:lang w:val="en-GB"/>
        </w:rPr>
        <w:t xml:space="preserve"> </w:t>
      </w:r>
      <w:r w:rsidR="001929A0" w:rsidRPr="00B776BF">
        <w:rPr>
          <w:lang w:val="en-GB"/>
        </w:rPr>
        <w:t>in</w:t>
      </w:r>
      <w:r w:rsidR="001E57B5" w:rsidRPr="00B776BF">
        <w:rPr>
          <w:lang w:val="en-GB"/>
        </w:rPr>
        <w:t xml:space="preserve"> </w:t>
      </w:r>
      <w:r w:rsidR="006E5B1D" w:rsidRPr="00B776BF">
        <w:rPr>
          <w:lang w:val="en-GB"/>
        </w:rPr>
        <w:t xml:space="preserve">Hong Kong </w:t>
      </w:r>
      <w:r w:rsidR="00F75776" w:rsidRPr="00B776BF">
        <w:rPr>
          <w:lang w:val="en-GB"/>
        </w:rPr>
        <w:t>using</w:t>
      </w:r>
      <w:r w:rsidR="009C7AFE" w:rsidRPr="00B776BF">
        <w:rPr>
          <w:lang w:val="en-GB"/>
        </w:rPr>
        <w:t xml:space="preserve"> </w:t>
      </w:r>
      <w:r w:rsidR="001172B7" w:rsidRPr="00B776BF">
        <w:rPr>
          <w:lang w:val="en-GB"/>
        </w:rPr>
        <w:t>small-area analysis found an inverse associ</w:t>
      </w:r>
      <w:r w:rsidR="00D87258" w:rsidRPr="00B776BF">
        <w:rPr>
          <w:lang w:val="en-GB"/>
        </w:rPr>
        <w:t xml:space="preserve">ation between </w:t>
      </w:r>
      <w:r w:rsidR="009C7AFE" w:rsidRPr="00B776BF">
        <w:rPr>
          <w:lang w:val="en-GB"/>
        </w:rPr>
        <w:t>median</w:t>
      </w:r>
      <w:r w:rsidR="00F75776" w:rsidRPr="00B776BF">
        <w:rPr>
          <w:lang w:val="en-GB"/>
        </w:rPr>
        <w:t xml:space="preserve"> area-level NDVI </w:t>
      </w:r>
      <w:r w:rsidR="009C7AFE" w:rsidRPr="00B776BF">
        <w:rPr>
          <w:lang w:val="en-GB"/>
        </w:rPr>
        <w:t>values</w:t>
      </w:r>
      <w:r w:rsidR="006E5B1D" w:rsidRPr="00B776BF">
        <w:rPr>
          <w:lang w:val="en-GB"/>
        </w:rPr>
        <w:t xml:space="preserve"> and </w:t>
      </w:r>
      <w:r w:rsidR="00E56F43" w:rsidRPr="00B776BF">
        <w:rPr>
          <w:lang w:val="en-GB"/>
        </w:rPr>
        <w:t>diabetes</w:t>
      </w:r>
      <w:r w:rsidR="00AE28B8" w:rsidRPr="00B776BF">
        <w:rPr>
          <w:lang w:val="en-GB"/>
        </w:rPr>
        <w:t xml:space="preserve"> mortality</w:t>
      </w:r>
      <w:r w:rsidR="00D87258" w:rsidRPr="00B776BF">
        <w:rPr>
          <w:lang w:val="en-GB"/>
        </w:rPr>
        <w:t xml:space="preserve"> at the individual level</w:t>
      </w:r>
      <w:r w:rsidR="001C6810" w:rsidRPr="00B776BF">
        <w:rPr>
          <w:lang w:val="en-GB"/>
        </w:rPr>
        <w:t xml:space="preserve"> </w:t>
      </w:r>
      <w:r w:rsidR="004A5D51" w:rsidRPr="00B776BF">
        <w:rPr>
          <w:lang w:val="en-GB"/>
        </w:rPr>
        <w:fldChar w:fldCharType="begin" w:fldLock="1"/>
      </w:r>
      <w:r w:rsidR="00062390" w:rsidRPr="00B776BF">
        <w:rPr>
          <w:lang w:val="en-GB"/>
        </w:rPr>
        <w:instrText>ADDIN CSL_CITATION {"citationItems":[{"id":"ITEM-1","itemData":{"DOI":"10.3390/cli5030055","author":[{"dropping-particle":"","family":"Xu","given":"Lixia","non-dropping-particle":"","parse-names":false,"suffix":""},{"dropping-particle":"","family":"Chao","given":"Ren","non-dropping-particle":"","parse-names":false,"suffix":""},{"dropping-particle":"","family":"Yuan","given":"Chao","non-dropping-particle":"","parse-names":false,"suffix":""},{"dropping-particle":"","family":"Nichol","given":"Janet E.","non-dropping-particle":"","parse-names":false,"suffix":""},{"dropping-particle":"","family":"Goggins","given":"William B.","non-dropping-particle":"","parse-names":false,"suffix":""}],"container-title":"Climate","id":"ITEM-1","issue":"55","issued":{"date-parts":[["2017"]]},"title":"An Ecological Study of the Association between Area-Level Green Space and Adult Mortality in Hong Kong","type":"article-journal","volume":"5"},"uris":["http://www.mendeley.com/documents/?uuid=18a9940e-b771-44fe-a99e-3fc1745419e6"]}],"mendeley":{"formattedCitation":"(Xu et al., 2017)","plainTextFormattedCitation":"(Xu et al., 2017)","previouslyFormattedCitation":"(Xu et al., 2017)"},"properties":{"noteIndex":0},"schema":"https://github.com/citation-style-language/schema/raw/master/csl-citation.json"}</w:instrText>
      </w:r>
      <w:r w:rsidR="004A5D51" w:rsidRPr="00B776BF">
        <w:rPr>
          <w:lang w:val="en-GB"/>
        </w:rPr>
        <w:fldChar w:fldCharType="separate"/>
      </w:r>
      <w:r w:rsidR="004A5D51" w:rsidRPr="00B776BF">
        <w:rPr>
          <w:noProof/>
          <w:lang w:val="en-GB"/>
        </w:rPr>
        <w:t>(Xu et al., 2017)</w:t>
      </w:r>
      <w:r w:rsidR="004A5D51" w:rsidRPr="00B776BF">
        <w:rPr>
          <w:lang w:val="en-GB"/>
        </w:rPr>
        <w:fldChar w:fldCharType="end"/>
      </w:r>
      <w:r w:rsidR="00063381" w:rsidRPr="00B776BF">
        <w:rPr>
          <w:lang w:val="en-GB"/>
        </w:rPr>
        <w:t xml:space="preserve">. </w:t>
      </w:r>
      <w:r w:rsidR="00775462" w:rsidRPr="00B776BF">
        <w:rPr>
          <w:lang w:val="en-GB"/>
        </w:rPr>
        <w:t xml:space="preserve">Each of </w:t>
      </w:r>
      <w:r w:rsidR="003556F4" w:rsidRPr="00B776BF">
        <w:rPr>
          <w:lang w:val="en-GB"/>
        </w:rPr>
        <w:t xml:space="preserve">these studies </w:t>
      </w:r>
      <w:r w:rsidR="00146275" w:rsidRPr="00B776BF">
        <w:rPr>
          <w:lang w:val="en-GB"/>
        </w:rPr>
        <w:t>adjusted their analyses</w:t>
      </w:r>
      <w:r w:rsidR="005B686A" w:rsidRPr="00B776BF">
        <w:rPr>
          <w:lang w:val="en-GB"/>
        </w:rPr>
        <w:t xml:space="preserve"> </w:t>
      </w:r>
      <w:r w:rsidR="00146275" w:rsidRPr="00B776BF">
        <w:rPr>
          <w:lang w:val="en-GB"/>
        </w:rPr>
        <w:t>by</w:t>
      </w:r>
      <w:r w:rsidR="005B686A" w:rsidRPr="00B776BF">
        <w:rPr>
          <w:lang w:val="en-GB"/>
        </w:rPr>
        <w:t xml:space="preserve"> individual and</w:t>
      </w:r>
      <w:r w:rsidR="003556F4" w:rsidRPr="00B776BF">
        <w:rPr>
          <w:lang w:val="en-GB"/>
        </w:rPr>
        <w:t xml:space="preserve"> neighbo</w:t>
      </w:r>
      <w:r w:rsidR="0022550C" w:rsidRPr="00B776BF">
        <w:rPr>
          <w:lang w:val="en-GB"/>
        </w:rPr>
        <w:t>u</w:t>
      </w:r>
      <w:r w:rsidR="003556F4" w:rsidRPr="00B776BF">
        <w:rPr>
          <w:lang w:val="en-GB"/>
        </w:rPr>
        <w:t>rhood</w:t>
      </w:r>
      <w:r w:rsidR="005B686A" w:rsidRPr="00B776BF">
        <w:rPr>
          <w:lang w:val="en-GB"/>
        </w:rPr>
        <w:t xml:space="preserve"> </w:t>
      </w:r>
      <w:r w:rsidR="00AC6A4F" w:rsidRPr="00B776BF">
        <w:rPr>
          <w:lang w:val="en-GB"/>
        </w:rPr>
        <w:t xml:space="preserve">socioeconomic characteristics, except for the ecological study by </w:t>
      </w:r>
      <w:r w:rsidR="00180D7C" w:rsidRPr="00B776BF">
        <w:rPr>
          <w:lang w:val="en-GB"/>
        </w:rPr>
        <w:fldChar w:fldCharType="begin" w:fldLock="1"/>
      </w:r>
      <w:r w:rsidR="007A5710" w:rsidRPr="00B776BF">
        <w:rPr>
          <w:lang w:val="en-GB"/>
        </w:rPr>
        <w:instrText>ADDIN CSL_CITATION {"citationItems":[{"id":"ITEM-1","itemData":{"DOI":"10.1136/jech.2011.137240","abstract":"Background Cities are expanding and accommodating an increasing proportion of the world&amp;#039;s population. It is important to identify features of urban form that promote the health of city dwellers. Access to green space has been associated with health benefits at both individual and neighbourhood level. We investigated whether a relationship between green space coverage and selected mortality rates exists at the city level in the USA.Methods An ecological cross-sectional study. A detailed land use data set was used to quantify green space for the largest US cities (n=49, combined population of 43 million). Linear regression models were used to examine the association between city-level ‘greenness’ and city-level standardised rates of mortality from heart disease, diabetes, lung cancer, motor vehicle fatalities and all causes, after adjustment for confounders.Results There was no association between greenness and mortality from heart disease, diabetes, lung cancer or automobile accidents. Mortality from all causes was significantly higher in greener cities.Conclusions While considerable evidence suggests that access to green space yields health benefits, we found no such evidence at the scale of the American city. In the USA, greener cities tend also to be more sprawling and have higher levels of car dependency. Any benefits that the green space might offer seem easily eclipsed by these other conditions and the lifestyles that accompany them. The result merits further investigation as it has important implications for how we increase green space access in our cities.","author":[{"dropping-particle":"","family":"Richardson","given":"Elizabeth A","non-dropping-particle":"","parse-names":false,"suffix":""},{"dropping-particle":"","family":"Mitchell","given":"Richard","non-dropping-particle":"","parse-names":false,"suffix":""},{"dropping-particle":"","family":"Hartig","given":"Terry","non-dropping-particle":"","parse-names":false,"suffix":""},{"dropping-particle":"","family":"Vries","given":"Sjerp","non-dropping-particle":"de","parse-names":false,"suffix":""},{"dropping-particle":"","family":"Astell-Burt","given":"Thomas","non-dropping-particle":"","parse-names":false,"suffix":""},{"dropping-particle":"","family":"Frumkin","given":"Howard","non-dropping-particle":"","parse-names":false,"suffix":""}],"container-title":"Journal of Epidemiology and Community Health","id":"ITEM-1","issue":"2","issued":{"date-parts":[["2012","2","1"]]},"page":"160 LP  - 165","title":"Green cities and health: a question of scale?","type":"article-journal","volume":"66"},"uris":["http://www.mendeley.com/documents/?uuid=077c75a0-cf18-4927-ab20-4da49c6d735f"]}],"mendeley":{"formattedCitation":"(Richardson et al., 2012)","manualFormatting":"Richardson et al. (2012)","plainTextFormattedCitation":"(Richardson et al., 2012)","previouslyFormattedCitation":"(Richardson et al., 2012)"},"properties":{"noteIndex":0},"schema":"https://github.com/citation-style-language/schema/raw/master/csl-citation.json"}</w:instrText>
      </w:r>
      <w:r w:rsidR="00180D7C" w:rsidRPr="00B776BF">
        <w:rPr>
          <w:lang w:val="en-GB"/>
        </w:rPr>
        <w:fldChar w:fldCharType="separate"/>
      </w:r>
      <w:r w:rsidR="00CB2DEB" w:rsidRPr="00B776BF">
        <w:rPr>
          <w:noProof/>
          <w:lang w:val="en-GB"/>
        </w:rPr>
        <w:t xml:space="preserve">Richardson et al. </w:t>
      </w:r>
      <w:r w:rsidR="00620672" w:rsidRPr="00B776BF">
        <w:rPr>
          <w:noProof/>
          <w:lang w:val="en-GB"/>
        </w:rPr>
        <w:t>(</w:t>
      </w:r>
      <w:r w:rsidR="00CB2DEB" w:rsidRPr="00B776BF">
        <w:rPr>
          <w:noProof/>
          <w:lang w:val="en-GB"/>
        </w:rPr>
        <w:t>2012)</w:t>
      </w:r>
      <w:r w:rsidR="00180D7C" w:rsidRPr="00B776BF">
        <w:rPr>
          <w:lang w:val="en-GB"/>
        </w:rPr>
        <w:fldChar w:fldCharType="end"/>
      </w:r>
      <w:r w:rsidR="00180D7C" w:rsidRPr="00B776BF">
        <w:rPr>
          <w:lang w:val="en-GB"/>
        </w:rPr>
        <w:t>,</w:t>
      </w:r>
      <w:r w:rsidR="001C734B" w:rsidRPr="00B776BF">
        <w:rPr>
          <w:lang w:val="en-GB"/>
        </w:rPr>
        <w:t xml:space="preserve"> that</w:t>
      </w:r>
      <w:r w:rsidR="000B34B8" w:rsidRPr="00B776BF">
        <w:rPr>
          <w:lang w:val="en-GB"/>
        </w:rPr>
        <w:t xml:space="preserve"> </w:t>
      </w:r>
      <w:r w:rsidR="001C734B" w:rsidRPr="00B776BF">
        <w:rPr>
          <w:lang w:val="en-GB"/>
        </w:rPr>
        <w:t>controlled for city</w:t>
      </w:r>
      <w:r w:rsidR="00D97B5C" w:rsidRPr="00B776BF">
        <w:rPr>
          <w:lang w:val="en-GB"/>
        </w:rPr>
        <w:t>-level</w:t>
      </w:r>
      <w:r w:rsidR="001C734B" w:rsidRPr="00B776BF">
        <w:rPr>
          <w:lang w:val="en-GB"/>
        </w:rPr>
        <w:t xml:space="preserve"> sociodemographic indicators.</w:t>
      </w:r>
      <w:r w:rsidR="000B34B8" w:rsidRPr="00B776BF">
        <w:rPr>
          <w:lang w:val="en-GB"/>
        </w:rPr>
        <w:t xml:space="preserve"> </w:t>
      </w:r>
      <w:r w:rsidR="005603C9" w:rsidRPr="00B776BF">
        <w:rPr>
          <w:lang w:val="en-GB"/>
        </w:rPr>
        <w:t>O</w:t>
      </w:r>
      <w:r w:rsidR="000B34B8" w:rsidRPr="00B776BF">
        <w:rPr>
          <w:lang w:val="en-GB"/>
        </w:rPr>
        <w:t xml:space="preserve">nly </w:t>
      </w:r>
      <w:r w:rsidR="005603C9" w:rsidRPr="00B776BF">
        <w:rPr>
          <w:lang w:val="en-GB"/>
        </w:rPr>
        <w:t xml:space="preserve">the </w:t>
      </w:r>
      <w:r w:rsidR="000B34B8" w:rsidRPr="00B776BF">
        <w:rPr>
          <w:lang w:val="en-GB"/>
        </w:rPr>
        <w:t>study</w:t>
      </w:r>
      <w:r w:rsidR="005603C9" w:rsidRPr="00B776BF">
        <w:rPr>
          <w:lang w:val="en-GB"/>
        </w:rPr>
        <w:t xml:space="preserve"> </w:t>
      </w:r>
      <w:r w:rsidR="00EA3277" w:rsidRPr="00B776BF">
        <w:rPr>
          <w:lang w:val="en-GB"/>
        </w:rPr>
        <w:t>by</w:t>
      </w:r>
      <w:r w:rsidR="005603C9" w:rsidRPr="00B776BF">
        <w:rPr>
          <w:lang w:val="en-GB"/>
        </w:rPr>
        <w:t xml:space="preserve"> </w:t>
      </w:r>
      <w:r w:rsidR="005603C9" w:rsidRPr="00B776BF">
        <w:rPr>
          <w:lang w:val="en-GB"/>
        </w:rPr>
        <w:fldChar w:fldCharType="begin" w:fldLock="1"/>
      </w:r>
      <w:r w:rsidR="007A5710" w:rsidRPr="00B776BF">
        <w:rPr>
          <w:lang w:val="en-GB"/>
        </w:rPr>
        <w:instrText>ADDIN CSL_CITATION {"citationItems":[{"id":"ITEM-1","itemData":{"DOI":"10.3390/cli5030055","author":[{"dropping-particle":"","family":"Xu","given":"Lixia","non-dropping-particle":"","parse-names":false,"suffix":""},{"dropping-particle":"","family":"Chao","given":"Ren","non-dropping-particle":"","parse-names":false,"suffix":""},{"dropping-particle":"","family":"Yuan","given":"Chao","non-dropping-particle":"","parse-names":false,"suffix":""},{"dropping-particle":"","family":"Nichol","given":"Janet E.","non-dropping-particle":"","parse-names":false,"suffix":""},{"dropping-particle":"","family":"Goggins","given":"William B.","non-dropping-particle":"","parse-names":false,"suffix":""}],"container-title":"Climate","id":"ITEM-1","issue":"55","issued":{"date-parts":[["2017"]]},"title":"An Ecological Study of the Association between Area-Level Green Space and Adult Mortality in Hong Kong","type":"article-journal","volume":"5"},"uris":["http://www.mendeley.com/documents/?uuid=18a9940e-b771-44fe-a99e-3fc1745419e6"]}],"mendeley":{"formattedCitation":"(Xu et al., 2017)","manualFormatting":"Xu et al. (2017)","plainTextFormattedCitation":"(Xu et al., 2017)","previouslyFormattedCitation":"(Xu et al., 2017)"},"properties":{"noteIndex":0},"schema":"https://github.com/citation-style-language/schema/raw/master/csl-citation.json"}</w:instrText>
      </w:r>
      <w:r w:rsidR="005603C9" w:rsidRPr="00B776BF">
        <w:rPr>
          <w:lang w:val="en-GB"/>
        </w:rPr>
        <w:fldChar w:fldCharType="separate"/>
      </w:r>
      <w:r w:rsidR="005603C9" w:rsidRPr="00B776BF">
        <w:rPr>
          <w:noProof/>
          <w:lang w:val="en-GB"/>
        </w:rPr>
        <w:t>Xu et al. (2017)</w:t>
      </w:r>
      <w:r w:rsidR="005603C9" w:rsidRPr="00B776BF">
        <w:rPr>
          <w:lang w:val="en-GB"/>
        </w:rPr>
        <w:fldChar w:fldCharType="end"/>
      </w:r>
      <w:r w:rsidR="000B34B8" w:rsidRPr="00B776BF">
        <w:rPr>
          <w:lang w:val="en-GB"/>
        </w:rPr>
        <w:t xml:space="preserve"> controlled for the cluster effects</w:t>
      </w:r>
      <w:r w:rsidR="00167A46" w:rsidRPr="00B776BF">
        <w:rPr>
          <w:lang w:val="en-GB"/>
        </w:rPr>
        <w:t xml:space="preserve"> of the studied areas</w:t>
      </w:r>
      <w:r w:rsidR="005603C9" w:rsidRPr="00B776BF">
        <w:rPr>
          <w:lang w:val="en-GB"/>
        </w:rPr>
        <w:t>.</w:t>
      </w:r>
      <w:r w:rsidR="005C4F2D" w:rsidRPr="00B776BF">
        <w:rPr>
          <w:lang w:val="en-GB"/>
        </w:rPr>
        <w:t xml:space="preserve"> </w:t>
      </w:r>
      <w:r w:rsidR="00090C69" w:rsidRPr="00B776BF">
        <w:rPr>
          <w:lang w:val="en-GB"/>
        </w:rPr>
        <w:t xml:space="preserve">Moreover, </w:t>
      </w:r>
      <w:r w:rsidR="00F73EA7" w:rsidRPr="00B776BF">
        <w:rPr>
          <w:lang w:val="en-GB"/>
        </w:rPr>
        <w:t>all aforementioned</w:t>
      </w:r>
      <w:r w:rsidR="00A02DFF" w:rsidRPr="00B776BF">
        <w:rPr>
          <w:lang w:val="en-GB"/>
        </w:rPr>
        <w:t xml:space="preserve"> studies</w:t>
      </w:r>
      <w:r w:rsidR="00013239" w:rsidRPr="00B776BF">
        <w:rPr>
          <w:lang w:val="en-GB"/>
        </w:rPr>
        <w:t xml:space="preserve"> </w:t>
      </w:r>
      <w:r w:rsidR="003515C8" w:rsidRPr="00B776BF">
        <w:rPr>
          <w:lang w:val="en-GB"/>
        </w:rPr>
        <w:t>assessed</w:t>
      </w:r>
      <w:r w:rsidR="00013239" w:rsidRPr="00B776BF">
        <w:rPr>
          <w:lang w:val="en-GB"/>
        </w:rPr>
        <w:t xml:space="preserve"> diabetes </w:t>
      </w:r>
      <w:r w:rsidR="00013239" w:rsidRPr="00B776BF">
        <w:rPr>
          <w:lang w:val="en-GB"/>
        </w:rPr>
        <w:lastRenderedPageBreak/>
        <w:t xml:space="preserve">mortality </w:t>
      </w:r>
      <w:r w:rsidR="008C7530" w:rsidRPr="00B776BF">
        <w:rPr>
          <w:lang w:val="en-GB"/>
        </w:rPr>
        <w:t>using</w:t>
      </w:r>
      <w:r w:rsidR="00013239" w:rsidRPr="00B776BF">
        <w:rPr>
          <w:lang w:val="en-GB"/>
        </w:rPr>
        <w:t xml:space="preserve"> the underlying cause of death, </w:t>
      </w:r>
      <w:r w:rsidR="00F73EA7" w:rsidRPr="00B776BF">
        <w:rPr>
          <w:lang w:val="en-GB"/>
        </w:rPr>
        <w:t xml:space="preserve">while </w:t>
      </w:r>
      <w:r w:rsidR="004F6DD3" w:rsidRPr="00B776BF">
        <w:rPr>
          <w:lang w:val="en-GB"/>
        </w:rPr>
        <w:t>we</w:t>
      </w:r>
      <w:r w:rsidR="000849D8" w:rsidRPr="00B776BF">
        <w:rPr>
          <w:lang w:val="en-GB"/>
        </w:rPr>
        <w:t xml:space="preserve"> </w:t>
      </w:r>
      <w:r w:rsidR="006A19A4" w:rsidRPr="00B776BF">
        <w:rPr>
          <w:lang w:val="en-GB"/>
        </w:rPr>
        <w:t>considered</w:t>
      </w:r>
      <w:r w:rsidR="00A41D76" w:rsidRPr="00B776BF">
        <w:rPr>
          <w:lang w:val="en-GB"/>
        </w:rPr>
        <w:t xml:space="preserve"> </w:t>
      </w:r>
      <w:r w:rsidR="009C3F35" w:rsidRPr="00B776BF">
        <w:rPr>
          <w:lang w:val="en-GB"/>
        </w:rPr>
        <w:t>all</w:t>
      </w:r>
      <w:r w:rsidR="000849D8" w:rsidRPr="00B776BF">
        <w:rPr>
          <w:lang w:val="en-GB"/>
        </w:rPr>
        <w:t xml:space="preserve"> </w:t>
      </w:r>
      <w:r w:rsidR="00367BFE" w:rsidRPr="00B776BF">
        <w:rPr>
          <w:lang w:val="en-GB"/>
        </w:rPr>
        <w:t>death certificate</w:t>
      </w:r>
      <w:r w:rsidR="009C3F35" w:rsidRPr="00B776BF">
        <w:rPr>
          <w:lang w:val="en-GB"/>
        </w:rPr>
        <w:t>s</w:t>
      </w:r>
      <w:r w:rsidR="00367BFE" w:rsidRPr="00B776BF">
        <w:rPr>
          <w:lang w:val="en-GB"/>
        </w:rPr>
        <w:t xml:space="preserve"> </w:t>
      </w:r>
      <w:r w:rsidR="000849D8" w:rsidRPr="00B776BF">
        <w:rPr>
          <w:lang w:val="en-GB"/>
        </w:rPr>
        <w:t>with any mention to</w:t>
      </w:r>
      <w:r w:rsidR="00367BFE" w:rsidRPr="00B776BF">
        <w:rPr>
          <w:lang w:val="en-GB"/>
        </w:rPr>
        <w:t xml:space="preserve"> diabetes, </w:t>
      </w:r>
      <w:r w:rsidR="00B46E90" w:rsidRPr="00B776BF">
        <w:rPr>
          <w:lang w:val="en-GB"/>
        </w:rPr>
        <w:t xml:space="preserve">which might </w:t>
      </w:r>
      <w:r w:rsidR="00090C69" w:rsidRPr="00B776BF">
        <w:rPr>
          <w:lang w:val="en-GB"/>
        </w:rPr>
        <w:t>be</w:t>
      </w:r>
      <w:r w:rsidR="00B46E90" w:rsidRPr="00B776BF">
        <w:rPr>
          <w:lang w:val="en-GB"/>
        </w:rPr>
        <w:t xml:space="preserve"> a better </w:t>
      </w:r>
      <w:r w:rsidR="00620CD6" w:rsidRPr="00B776BF">
        <w:rPr>
          <w:lang w:val="en-GB"/>
        </w:rPr>
        <w:t>estimation</w:t>
      </w:r>
      <w:r w:rsidR="00B46E90" w:rsidRPr="00B776BF">
        <w:rPr>
          <w:lang w:val="en-GB"/>
        </w:rPr>
        <w:t xml:space="preserve"> of the actual burden of diabetes in the population</w:t>
      </w:r>
      <w:r w:rsidR="008465F7" w:rsidRPr="00B776BF">
        <w:rPr>
          <w:lang w:val="en-GB"/>
        </w:rPr>
        <w:t xml:space="preserve"> </w:t>
      </w:r>
      <w:r w:rsidR="008465F7" w:rsidRPr="00B776BF">
        <w:rPr>
          <w:lang w:val="en-GB"/>
        </w:rPr>
        <w:fldChar w:fldCharType="begin" w:fldLock="1"/>
      </w:r>
      <w:r w:rsidR="00452BB1" w:rsidRPr="00B776BF">
        <w:rPr>
          <w:lang w:val="en-GB"/>
        </w:rPr>
        <w:instrText>ADDIN CSL_CITATION {"citationItems":[{"id":"ITEM-1","itemData":{"DOI":"10.2337/dc10-2312","abstract":"OBJECTIVE To determine the frequency that diabetes is reported on death certificates of decedents with known diabetes and describe trends in reporting over 8 years.RESEARCH DESIGN AND METHODS Data were obtained from 11,927 participants with diabetes who were enrolled in Translating Research into Action for Diabetes, a multicenter prospective observational study of diabetes care in managed care. Data on decedents (N = 2,261) were obtained from the National Death Index from 1 January 2000 through 31 December 2007. The primary dependent variables were the presence of the ICD-10 codes for diabetes listed anywhere on the death certificate or as the underlying cause of death.RESULTS Diabetes was recorded on 41% of death certificates and as the underlying cause of death for 13% of decedents with diabetes. Diabetes was significantly more likely to be reported on the death certificate of decedents dying of cardiovascular disease than all other causes. There was a statistically significant trend of increased reporting of diabetes as the underlying cause of death over time (P &amp;amp;lt; 0.001), which persisted after controlling for duration of diabetes at death. The increase in reporting of diabetes as the underlying cause of death was associated with a decrease in the reporting of cardiovascular disease as the underlying cause of death (P &amp;amp;lt; 0.001).CONCLUSIONS Death certificates continue to underestimate the prevalence of diabetes among decedents. The increase in reporting of diabetes as the underlying cause of death over the past 8 years will likely impact estimates of the burden of diabetes in the U.S.","author":[{"dropping-particle":"","family":"McEwen","given":"Laura N","non-dropping-particle":"","parse-names":false,"suffix":""},{"dropping-particle":"","family":"Karter","given":"Andrew J","non-dropping-particle":"","parse-names":false,"suffix":""},{"dropping-particle":"","family":"Curb","given":"J David","non-dropping-particle":"","parse-names":false,"suffix":""},{"dropping-particle":"","family":"Marrero","given":"David G","non-dropping-particle":"","parse-names":false,"suffix":""},{"dropping-particle":"","family":"Crosson","given":"Jesse C","non-dropping-particle":"","parse-names":false,"suffix":""},{"dropping-particle":"","family":"Herman","given":"William H","non-dropping-particle":"","parse-names":false,"suffix":""}],"container-title":"Diabetes Care","id":"ITEM-1","issue":"7","issued":{"date-parts":[["2011","7","1"]]},"page":"1529 LP  - 1533","title":"Temporal Trends in Recording of Diabetes on Death Certificates","type":"article-journal","volume":"34"},"uris":["http://www.mendeley.com/documents/?uuid=275494ca-18b4-4390-b809-58201e34b0a5"]}],"mendeley":{"formattedCitation":"(McEwen et al., 2011)","plainTextFormattedCitation":"(McEwen et al., 2011)","previouslyFormattedCitation":"(McEwen et al., 2011)"},"properties":{"noteIndex":0},"schema":"https://github.com/citation-style-language/schema/raw/master/csl-citation.json"}</w:instrText>
      </w:r>
      <w:r w:rsidR="008465F7" w:rsidRPr="00B776BF">
        <w:rPr>
          <w:lang w:val="en-GB"/>
        </w:rPr>
        <w:fldChar w:fldCharType="separate"/>
      </w:r>
      <w:r w:rsidR="00062390" w:rsidRPr="00B776BF">
        <w:rPr>
          <w:noProof/>
          <w:lang w:val="en-GB"/>
        </w:rPr>
        <w:t>(McEwen et al., 2011)</w:t>
      </w:r>
      <w:r w:rsidR="008465F7" w:rsidRPr="00B776BF">
        <w:rPr>
          <w:lang w:val="en-GB"/>
        </w:rPr>
        <w:fldChar w:fldCharType="end"/>
      </w:r>
      <w:r w:rsidR="000C7DB2" w:rsidRPr="00B776BF">
        <w:rPr>
          <w:lang w:val="en-GB"/>
        </w:rPr>
        <w:t>.</w:t>
      </w:r>
    </w:p>
    <w:p w14:paraId="63AD153E" w14:textId="168EC27E" w:rsidR="005A6143" w:rsidRPr="00B776BF" w:rsidRDefault="00D11ED0" w:rsidP="004775E2">
      <w:pPr>
        <w:spacing w:line="480" w:lineRule="auto"/>
        <w:jc w:val="both"/>
        <w:rPr>
          <w:lang w:val="en-GB"/>
        </w:rPr>
      </w:pPr>
      <w:r w:rsidRPr="00B776BF">
        <w:rPr>
          <w:lang w:val="en-GB"/>
        </w:rPr>
        <w:t xml:space="preserve">In our study, </w:t>
      </w:r>
      <w:r w:rsidR="00244882" w:rsidRPr="00B776BF">
        <w:rPr>
          <w:lang w:val="en-GB"/>
        </w:rPr>
        <w:t xml:space="preserve">adjusting for </w:t>
      </w:r>
      <w:r w:rsidR="00631A24" w:rsidRPr="00B776BF">
        <w:rPr>
          <w:lang w:val="en-GB"/>
        </w:rPr>
        <w:t>neighbourhood</w:t>
      </w:r>
      <w:r w:rsidR="00635BB1" w:rsidRPr="00B776BF">
        <w:rPr>
          <w:lang w:val="en-GB"/>
        </w:rPr>
        <w:t xml:space="preserve"> </w:t>
      </w:r>
      <w:r w:rsidR="00BE5C16" w:rsidRPr="00B776BF">
        <w:rPr>
          <w:lang w:val="en-GB"/>
        </w:rPr>
        <w:t>SEP</w:t>
      </w:r>
      <w:r w:rsidR="00797302" w:rsidRPr="00B776BF">
        <w:rPr>
          <w:lang w:val="en-GB"/>
        </w:rPr>
        <w:t xml:space="preserve"> </w:t>
      </w:r>
      <w:r w:rsidR="00A31DB2" w:rsidRPr="00B776BF">
        <w:rPr>
          <w:lang w:val="en-GB"/>
        </w:rPr>
        <w:t>reduced the</w:t>
      </w:r>
      <w:r w:rsidR="00797302" w:rsidRPr="00B776BF">
        <w:rPr>
          <w:lang w:val="en-GB"/>
        </w:rPr>
        <w:t xml:space="preserve"> association </w:t>
      </w:r>
      <w:r w:rsidR="003F01C6" w:rsidRPr="00B776BF">
        <w:rPr>
          <w:lang w:val="en-GB"/>
        </w:rPr>
        <w:t>with</w:t>
      </w:r>
      <w:r w:rsidR="00797302" w:rsidRPr="00B776BF">
        <w:rPr>
          <w:lang w:val="en-GB"/>
        </w:rPr>
        <w:t xml:space="preserve"> </w:t>
      </w:r>
      <w:r w:rsidR="00B96E71" w:rsidRPr="00B776BF">
        <w:rPr>
          <w:lang w:val="en-GB"/>
        </w:rPr>
        <w:t>surrounding greenness</w:t>
      </w:r>
      <w:r w:rsidR="00A31DB2" w:rsidRPr="00B776BF">
        <w:rPr>
          <w:lang w:val="en-GB"/>
        </w:rPr>
        <w:t xml:space="preserve"> to unity</w:t>
      </w:r>
      <w:r w:rsidR="00DC7D4E" w:rsidRPr="00B776BF">
        <w:rPr>
          <w:lang w:val="en-GB"/>
        </w:rPr>
        <w:t xml:space="preserve">, </w:t>
      </w:r>
      <w:r w:rsidR="008340C9" w:rsidRPr="00B776BF">
        <w:rPr>
          <w:lang w:val="en-GB"/>
        </w:rPr>
        <w:t>and comparatively</w:t>
      </w:r>
      <w:r w:rsidR="00DC7D4E" w:rsidRPr="00B776BF">
        <w:rPr>
          <w:lang w:val="en-GB"/>
        </w:rPr>
        <w:t xml:space="preserve"> </w:t>
      </w:r>
      <w:r w:rsidR="00A72E83" w:rsidRPr="00B776BF">
        <w:rPr>
          <w:lang w:val="en-GB"/>
        </w:rPr>
        <w:t>had</w:t>
      </w:r>
      <w:r w:rsidR="003D0EAD" w:rsidRPr="00B776BF">
        <w:rPr>
          <w:lang w:val="en-GB"/>
        </w:rPr>
        <w:t xml:space="preserve"> </w:t>
      </w:r>
      <w:r w:rsidR="00A72E83" w:rsidRPr="00B776BF">
        <w:rPr>
          <w:lang w:val="en-GB"/>
        </w:rPr>
        <w:t xml:space="preserve">a </w:t>
      </w:r>
      <w:r w:rsidR="00A20FF0" w:rsidRPr="00B776BF">
        <w:rPr>
          <w:lang w:val="en-GB"/>
        </w:rPr>
        <w:t>smaller</w:t>
      </w:r>
      <w:r w:rsidR="00A72E83" w:rsidRPr="00B776BF">
        <w:rPr>
          <w:lang w:val="en-GB"/>
        </w:rPr>
        <w:t xml:space="preserve"> effect</w:t>
      </w:r>
      <w:r w:rsidR="00DC7D4E" w:rsidRPr="00B776BF">
        <w:rPr>
          <w:lang w:val="en-GB"/>
        </w:rPr>
        <w:t xml:space="preserve"> </w:t>
      </w:r>
      <w:r w:rsidR="003F01C6" w:rsidRPr="00B776BF">
        <w:rPr>
          <w:lang w:val="en-GB"/>
        </w:rPr>
        <w:t xml:space="preserve">with </w:t>
      </w:r>
      <w:r w:rsidR="00DC7D4E" w:rsidRPr="00B776BF">
        <w:rPr>
          <w:lang w:val="en-GB"/>
        </w:rPr>
        <w:t>perceived neighbo</w:t>
      </w:r>
      <w:r w:rsidR="0022550C" w:rsidRPr="00B776BF">
        <w:rPr>
          <w:lang w:val="en-GB"/>
        </w:rPr>
        <w:t>u</w:t>
      </w:r>
      <w:r w:rsidR="00DC7D4E" w:rsidRPr="00B776BF">
        <w:rPr>
          <w:lang w:val="en-GB"/>
        </w:rPr>
        <w:t>rhood greenness</w:t>
      </w:r>
      <w:r w:rsidR="000A09DD" w:rsidRPr="00B776BF">
        <w:rPr>
          <w:lang w:val="en-GB"/>
        </w:rPr>
        <w:t>.</w:t>
      </w:r>
      <w:r w:rsidR="00023EAC" w:rsidRPr="00B776BF">
        <w:rPr>
          <w:lang w:val="en-GB"/>
        </w:rPr>
        <w:t xml:space="preserve"> </w:t>
      </w:r>
      <w:r w:rsidR="00934B66" w:rsidRPr="00B776BF">
        <w:rPr>
          <w:lang w:val="en-GB"/>
        </w:rPr>
        <w:t xml:space="preserve">Prior studies conducted in the Belgian context </w:t>
      </w:r>
      <w:r w:rsidR="00A85072" w:rsidRPr="00B776BF">
        <w:rPr>
          <w:lang w:val="en-GB"/>
        </w:rPr>
        <w:t xml:space="preserve">also found that the </w:t>
      </w:r>
      <w:r w:rsidR="008A7C5E" w:rsidRPr="00B776BF">
        <w:rPr>
          <w:lang w:val="en-GB"/>
        </w:rPr>
        <w:t xml:space="preserve">neighbourhood social </w:t>
      </w:r>
      <w:r w:rsidR="00B01316" w:rsidRPr="00B776BF">
        <w:rPr>
          <w:lang w:val="en-GB"/>
        </w:rPr>
        <w:t xml:space="preserve">environment </w:t>
      </w:r>
      <w:r w:rsidR="00A85072" w:rsidRPr="00B776BF">
        <w:rPr>
          <w:lang w:val="en-GB"/>
        </w:rPr>
        <w:t xml:space="preserve">was </w:t>
      </w:r>
      <w:r w:rsidR="00B01316" w:rsidRPr="00B776BF">
        <w:rPr>
          <w:lang w:val="en-GB"/>
        </w:rPr>
        <w:t>key</w:t>
      </w:r>
      <w:r w:rsidR="00A85072" w:rsidRPr="00B776BF">
        <w:rPr>
          <w:lang w:val="en-GB"/>
        </w:rPr>
        <w:t xml:space="preserve"> </w:t>
      </w:r>
      <w:r w:rsidR="00B01316" w:rsidRPr="00B776BF">
        <w:rPr>
          <w:lang w:val="en-GB"/>
        </w:rPr>
        <w:t xml:space="preserve">in the association between objective measures of green spaces and </w:t>
      </w:r>
      <w:r w:rsidR="00DF65BF" w:rsidRPr="00B776BF">
        <w:rPr>
          <w:lang w:val="en-GB"/>
        </w:rPr>
        <w:t>cardiovascular</w:t>
      </w:r>
      <w:r w:rsidR="00E9142E" w:rsidRPr="00B776BF">
        <w:rPr>
          <w:lang w:val="en-GB"/>
        </w:rPr>
        <w:t xml:space="preserve"> outcomes, i.e.,</w:t>
      </w:r>
      <w:r w:rsidR="00DF65BF" w:rsidRPr="00B776BF">
        <w:rPr>
          <w:lang w:val="en-GB"/>
        </w:rPr>
        <w:t xml:space="preserve"> </w:t>
      </w:r>
      <w:r w:rsidR="00B01316" w:rsidRPr="00B776BF">
        <w:rPr>
          <w:lang w:val="en-GB"/>
        </w:rPr>
        <w:t xml:space="preserve">medication </w:t>
      </w:r>
      <w:r w:rsidR="00DF65BF" w:rsidRPr="00B776BF">
        <w:rPr>
          <w:lang w:val="en-GB"/>
        </w:rPr>
        <w:t>sales</w:t>
      </w:r>
      <w:r w:rsidR="00600ECC" w:rsidRPr="00B776BF">
        <w:rPr>
          <w:lang w:val="en-GB"/>
        </w:rPr>
        <w:t xml:space="preserve"> </w:t>
      </w:r>
      <w:r w:rsidR="00600ECC" w:rsidRPr="00B776BF">
        <w:rPr>
          <w:lang w:val="en-GB"/>
        </w:rPr>
        <w:fldChar w:fldCharType="begin" w:fldLock="1"/>
      </w:r>
      <w:r w:rsidR="00E9142E" w:rsidRPr="00B776BF">
        <w:rPr>
          <w:lang w:val="en-GB"/>
        </w:rPr>
        <w:instrText>ADDIN CSL_CITATION {"citationItems":[{"id":"ITEM-1","itemData":{"DOI":"https://doi.org/10.1016/j.scitotenv.2019.136426","ISSN":"0048-9697","abstract":"Green space may improve cardiovascular (CV) health, for example by promoting physical activity and by reducing air pollution, noise and heat. Socioeconomic and environmental factors may modify the health effects of green space. We examined the association between residential green space and reimbursed CV medication sales in Belgium between 2006 and 2014, adjusting for socioeconomic deprivation and air pollution. We analyzed data for 11,575 census tracts using structural equation models for the entire country and for the administrative regions. Latent variables for green space, air pollution and socioeconomic deprivation were used as predictors of CV medication sales and were estimated from the number of patches of forest, census tract relative forest cover and relative forest cover within a 600 m buffer around the census tract; annual mean concentrations of PM2.5, BC and NO2; and percentages of inhabitants that were foreign-born from lower- and mid-income countries, unemployed or had no higher education. A direct association between socioeconomic deprivation and CV medication sales [parameter estimate (95% CI): 0.26 (0.25; 0.28)] and inverse associations between CV medication sales and green space [−0.71 (−0.80; −0.61)] and air pollution [−1.62 (−1.69; −0.61)] were observed. In the regional models, the association between green space and CV medication sales was stronger in the region with relatively low green space cover (Flemish Region, standardized estimate −0.16) than in the region with high green space cover (Walloon Region, −0.10). In the highly urbanized Brussels Capital Region the association tended towards the null. In all regions, the associations between CV medication sales and socioeconomic deprivation were direct and more prominent. Our results suggest that there may be an inverse association between green space and CV medication sales, but socioeconomic deprivation was always the strongest predictor of CV medication sales.","author":[{"dropping-particle":"","family":"Aerts","given":"Raf","non-dropping-particle":"","parse-names":false,"suffix":""},{"dropping-particle":"","family":"Nemery","given":"Benoit","non-dropping-particle":"","parse-names":false,"suffix":""},{"dropping-particle":"","family":"Bauwelinck","given":"Mariska","non-dropping-particle":"","parse-names":false,"suffix":""},{"dropping-particle":"","family":"Trabelsi","given":"Sonia","non-dropping-particle":"","parse-names":false,"suffix":""},{"dropping-particle":"","family":"Deboosere","given":"Patrick","non-dropping-particle":"","parse-names":false,"suffix":""},{"dropping-particle":"","family":"Nieuwenhuyse","given":"An","non-dropping-particle":"Van","parse-names":false,"suffix":""},{"dropping-particle":"","family":"Nawrot","given":"Tim S","non-dropping-particle":"","parse-names":false,"suffix":""},{"dropping-particle":"","family":"Casas","given":"Lidia","non-dropping-particle":"","parse-names":false,"suffix":""}],"container-title":"Science of The Total Environment","id":"ITEM-1","issued":{"date-parts":[["2020"]]},"page":"136426","title":"Residential green space, air pollution, socioeconomic deprivation and cardiovascular medication sales in Belgium: A nationwide ecological study","type":"article-journal","volume":"712"},"uris":["http://www.mendeley.com/documents/?uuid=9bf8f51f-ee79-452e-87af-029374210f18"]}],"mendeley":{"formattedCitation":"(Aerts et al., 2020)","plainTextFormattedCitation":"(Aerts et al., 2020)","previouslyFormattedCitation":"(Aerts et al., 2020)"},"properties":{"noteIndex":0},"schema":"https://github.com/citation-style-language/schema/raw/master/csl-citation.json"}</w:instrText>
      </w:r>
      <w:r w:rsidR="00600ECC" w:rsidRPr="00B776BF">
        <w:rPr>
          <w:lang w:val="en-GB"/>
        </w:rPr>
        <w:fldChar w:fldCharType="separate"/>
      </w:r>
      <w:r w:rsidR="00600ECC" w:rsidRPr="00B776BF">
        <w:rPr>
          <w:noProof/>
          <w:lang w:val="en-GB"/>
        </w:rPr>
        <w:t>(Aerts et al., 2020)</w:t>
      </w:r>
      <w:r w:rsidR="00600ECC" w:rsidRPr="00B776BF">
        <w:rPr>
          <w:lang w:val="en-GB"/>
        </w:rPr>
        <w:fldChar w:fldCharType="end"/>
      </w:r>
      <w:r w:rsidR="00600ECC" w:rsidRPr="00B776BF">
        <w:rPr>
          <w:lang w:val="en-GB"/>
        </w:rPr>
        <w:t xml:space="preserve"> and mortality </w:t>
      </w:r>
      <w:r w:rsidR="00E9142E" w:rsidRPr="00B776BF">
        <w:rPr>
          <w:lang w:val="en-GB"/>
        </w:rPr>
        <w:fldChar w:fldCharType="begin" w:fldLock="1"/>
      </w:r>
      <w:r w:rsidR="009E2AA6" w:rsidRPr="00B776BF">
        <w:rPr>
          <w:lang w:val="en-GB"/>
        </w:rPr>
        <w:instrText>ADDIN CSL_CITATION {"citationItems":[{"id":"ITEM-1","itemData":{"DOI":"https://doi.org/10.1016/j.envint.2020.106365","ISSN":"0160-4120","abstract":"Background Epidemiological studies suggest that residing close to green space reduce mortality rates. We investigated the relationship between long-term exposure to residential green space and non-accidental and cardio-respiratory mortality. Methods We linked the Belgian 2001 census to population and mortality register follow-up data (2001–2011) among adults aged 30 years and older residing in the five largest urban areas in Belgium (n = 2,185,170 and mean follow-up time 9.4 years). Residential addresses were available at baseline. Exposure to green space was defined as 1) surrounding greenness (2006) [normalized difference vegetation index (NDVI) and modified soil-adjusted vegetation index (MSAVI2)] within buffers of 300 m, 500 m, and 1000 m; 2) surrounding green space (2006) [Urban Atlas (UA) and CORINE Land Cover (CLC)] within buffers of 300 m, 500 m, and 1000 m; and 3) perceived neighborhood green space (2001). Cox proportional hazards models with age as the underlying time scale were used to probe into cause-specific mortality (non-accidental, respiratory, COPD, cardiovascular, ischemic heart disease (IHD), and cerebrovascular). Models were adjusted for several sociodemographic variables (age, sex, marital status, country of birth, education level, employment status, and area mean income). We further adjusted our main models for annual mean (2010) values of ambient air pollution (PM2.5, PM10, NO2 and BC, one at a time), and we additionally explored potential mediation with the aforementioned pollutants. Results Higher degrees of residential green space were associated with lower rates of non-accidental and respiratory mortality. In fully adjusted models, hazard ratios (HR) per interquartile range (IQR) increase in NDVI 500 m buffer (IQR: 0.24) and UA 500 m buffer (IQR: 0.31) were 0.97 (95%CI 0.96–0.98) and 0.99 (95%CI 0.98–0.99) for non-accidental mortality, and 0.95 (95%CI 0.93–0.98) and 0.97 (95%CI 0.96–0.99) for respiratory mortality. For perceived neighborhood green space, HRs were 0.93 (95%CI 0.92–0.94) and 0.94 (95%CI 0.91–0.98) for non-accidental and respiratory mortality, respectively. The observed lower mortality risks associated with residential exposure to green space were largely independent from exposure to ambient air pollutants. Conclusion We observed evidence for lower mortality risk in associations with long-term residential exposure to green space in most but not all studied causes of death in a large representative cohort for the…","author":[{"dropping-particle":"","family":"Bauwelinck","given":"Mariska","non-dropping-particle":"","parse-names":false,"suffix":""},{"dropping-particle":"","family":"Casas","given":"Lidia","non-dropping-particle":"","parse-names":false,"suffix":""},{"dropping-particle":"","family":"Nawrot","given":"Tim S","non-dropping-particle":"","parse-names":false,"suffix":""},{"dropping-particle":"","family":"Nemery","given":"Benoit","non-dropping-particle":"","parse-names":false,"suffix":""},{"dropping-particle":"","family":"Trabelsi","given":"Sonia","non-dropping-particle":"","parse-names":false,"suffix":""},{"dropping-particle":"","family":"Thomas","given":"Isabelle","non-dropping-particle":"","parse-names":false,"suffix":""},{"dropping-particle":"","family":"Aerts","given":"Raf","non-dropping-particle":"","parse-names":false,"suffix":""},{"dropping-particle":"","family":"Lefebvre","given":"Wouter","non-dropping-particle":"","parse-names":false,"suffix":""},{"dropping-particle":"","family":"Vanpoucke","given":"Charlotte","non-dropping-particle":"","parse-names":false,"suffix":""},{"dropping-particle":"","family":"Nieuwenhuyse","given":"An","non-dropping-particle":"Van","parse-names":false,"suffix":""},{"dropping-particle":"","family":"Deboosere","given":"Patrick","non-dropping-particle":"","parse-names":false,"suffix":""},{"dropping-particle":"","family":"Vandenheede","given":"Hadewijch","non-dropping-particle":"","parse-names":false,"suffix":""}],"container-title":"Environment International","id":"ITEM-1","issued":{"date-parts":[["2021"]]},"page":"106365","title":"Residing in urban areas with higher green space is associated with lower mortality risk: A census-based cohort study with ten years of follow-up","type":"article-journal","volume":"148"},"uris":["http://www.mendeley.com/documents/?uuid=0c494c14-c951-40e8-811e-08967e2b217f"]}],"mendeley":{"formattedCitation":"(Bauwelinck et al., 2021)","plainTextFormattedCitation":"(Bauwelinck et al., 2021)","previouslyFormattedCitation":"(Bauwelinck et al., 2021)"},"properties":{"noteIndex":0},"schema":"https://github.com/citation-style-language/schema/raw/master/csl-citation.json"}</w:instrText>
      </w:r>
      <w:r w:rsidR="00E9142E" w:rsidRPr="00B776BF">
        <w:rPr>
          <w:lang w:val="en-GB"/>
        </w:rPr>
        <w:fldChar w:fldCharType="separate"/>
      </w:r>
      <w:r w:rsidR="00E9142E" w:rsidRPr="00B776BF">
        <w:rPr>
          <w:noProof/>
          <w:lang w:val="en-GB"/>
        </w:rPr>
        <w:t>(Bauwelinck et al., 2021)</w:t>
      </w:r>
      <w:r w:rsidR="00E9142E" w:rsidRPr="00B776BF">
        <w:rPr>
          <w:lang w:val="en-GB"/>
        </w:rPr>
        <w:fldChar w:fldCharType="end"/>
      </w:r>
      <w:r w:rsidR="00E9142E" w:rsidRPr="00B776BF">
        <w:rPr>
          <w:lang w:val="en-GB"/>
        </w:rPr>
        <w:t>.</w:t>
      </w:r>
      <w:r w:rsidR="00DF65BF" w:rsidRPr="00B776BF">
        <w:rPr>
          <w:lang w:val="en-GB"/>
        </w:rPr>
        <w:t xml:space="preserve"> </w:t>
      </w:r>
      <w:r w:rsidR="00E9142E" w:rsidRPr="00B776BF">
        <w:rPr>
          <w:lang w:val="en-GB"/>
        </w:rPr>
        <w:t xml:space="preserve">This </w:t>
      </w:r>
      <w:r w:rsidR="00DF65BF" w:rsidRPr="00B776BF">
        <w:rPr>
          <w:lang w:val="en-GB"/>
        </w:rPr>
        <w:t xml:space="preserve">may </w:t>
      </w:r>
      <w:r w:rsidR="00E9142E" w:rsidRPr="00B776BF">
        <w:rPr>
          <w:lang w:val="en-GB"/>
        </w:rPr>
        <w:t xml:space="preserve">also </w:t>
      </w:r>
      <w:r w:rsidR="00DF65BF" w:rsidRPr="00B776BF">
        <w:rPr>
          <w:lang w:val="en-GB"/>
        </w:rPr>
        <w:t xml:space="preserve">apply </w:t>
      </w:r>
      <w:r w:rsidR="00E9142E" w:rsidRPr="00B776BF">
        <w:rPr>
          <w:lang w:val="en-GB"/>
        </w:rPr>
        <w:t xml:space="preserve">to </w:t>
      </w:r>
      <w:r w:rsidR="00DF65BF" w:rsidRPr="00B776BF">
        <w:rPr>
          <w:lang w:val="en-GB"/>
        </w:rPr>
        <w:t xml:space="preserve">metabolic disorders. </w:t>
      </w:r>
      <w:r w:rsidR="006F5FF6" w:rsidRPr="00B776BF">
        <w:rPr>
          <w:lang w:val="en-GB"/>
        </w:rPr>
        <w:t xml:space="preserve">A possible reason is </w:t>
      </w:r>
      <w:r w:rsidR="00E47FF7" w:rsidRPr="00B776BF">
        <w:rPr>
          <w:lang w:val="en-GB"/>
        </w:rPr>
        <w:t>the presence</w:t>
      </w:r>
      <w:r w:rsidR="0085091D" w:rsidRPr="00B776BF">
        <w:rPr>
          <w:lang w:val="en-GB"/>
        </w:rPr>
        <w:t xml:space="preserve"> of</w:t>
      </w:r>
      <w:r w:rsidR="00C512EF" w:rsidRPr="00B776BF">
        <w:rPr>
          <w:lang w:val="en-GB"/>
        </w:rPr>
        <w:t xml:space="preserve"> </w:t>
      </w:r>
      <w:r w:rsidR="00A73AE9" w:rsidRPr="00B776BF">
        <w:rPr>
          <w:lang w:val="en-GB"/>
        </w:rPr>
        <w:t>residual confounding</w:t>
      </w:r>
      <w:r w:rsidR="00DF1867" w:rsidRPr="00B776BF">
        <w:rPr>
          <w:lang w:val="en-GB"/>
        </w:rPr>
        <w:t xml:space="preserve"> </w:t>
      </w:r>
      <w:r w:rsidR="001C3002" w:rsidRPr="00B776BF">
        <w:rPr>
          <w:lang w:val="en-GB"/>
        </w:rPr>
        <w:t xml:space="preserve">when not </w:t>
      </w:r>
      <w:r w:rsidR="00962171" w:rsidRPr="00B776BF">
        <w:rPr>
          <w:lang w:val="en-GB"/>
        </w:rPr>
        <w:t>controlling</w:t>
      </w:r>
      <w:r w:rsidR="00DF1867" w:rsidRPr="00B776BF">
        <w:rPr>
          <w:lang w:val="en-GB"/>
        </w:rPr>
        <w:t xml:space="preserve"> for</w:t>
      </w:r>
      <w:r w:rsidR="0085091D" w:rsidRPr="00B776BF">
        <w:rPr>
          <w:lang w:val="en-GB"/>
        </w:rPr>
        <w:t xml:space="preserve"> the </w:t>
      </w:r>
      <w:r w:rsidR="00912593" w:rsidRPr="00B776BF">
        <w:rPr>
          <w:lang w:val="en-GB"/>
        </w:rPr>
        <w:t xml:space="preserve">area </w:t>
      </w:r>
      <w:r w:rsidR="0085091D" w:rsidRPr="00B776BF">
        <w:rPr>
          <w:lang w:val="en-GB"/>
        </w:rPr>
        <w:t>socioeconomic characteristics.</w:t>
      </w:r>
      <w:r w:rsidR="00DF1867" w:rsidRPr="00B776BF">
        <w:rPr>
          <w:lang w:val="en-GB"/>
        </w:rPr>
        <w:t xml:space="preserve"> </w:t>
      </w:r>
      <w:r w:rsidR="000B468C" w:rsidRPr="00B776BF">
        <w:rPr>
          <w:lang w:val="en-GB"/>
        </w:rPr>
        <w:t xml:space="preserve">Surrounding greenness measured with satellite images </w:t>
      </w:r>
      <w:r w:rsidR="00E674CC" w:rsidRPr="00B776BF">
        <w:rPr>
          <w:lang w:val="en-GB"/>
        </w:rPr>
        <w:t>is</w:t>
      </w:r>
      <w:r w:rsidR="000B468C" w:rsidRPr="00B776BF">
        <w:rPr>
          <w:lang w:val="en-GB"/>
        </w:rPr>
        <w:t xml:space="preserve"> </w:t>
      </w:r>
      <w:r w:rsidR="00DF1867" w:rsidRPr="00B776BF">
        <w:rPr>
          <w:lang w:val="en-GB"/>
        </w:rPr>
        <w:t>potential</w:t>
      </w:r>
      <w:r w:rsidR="00FF600A" w:rsidRPr="00B776BF">
        <w:rPr>
          <w:lang w:val="en-GB"/>
        </w:rPr>
        <w:t xml:space="preserve">ly </w:t>
      </w:r>
      <w:r w:rsidR="00DF1867" w:rsidRPr="00B776BF">
        <w:rPr>
          <w:lang w:val="en-GB"/>
        </w:rPr>
        <w:t>unequal</w:t>
      </w:r>
      <w:r w:rsidR="00B866FC" w:rsidRPr="00B776BF">
        <w:rPr>
          <w:lang w:val="en-GB"/>
        </w:rPr>
        <w:t>ly</w:t>
      </w:r>
      <w:r w:rsidR="00DF1867" w:rsidRPr="00B776BF">
        <w:rPr>
          <w:lang w:val="en-GB"/>
        </w:rPr>
        <w:t xml:space="preserve"> distribut</w:t>
      </w:r>
      <w:r w:rsidR="00B866FC" w:rsidRPr="00B776BF">
        <w:rPr>
          <w:lang w:val="en-GB"/>
        </w:rPr>
        <w:t>ed</w:t>
      </w:r>
      <w:r w:rsidR="00DF1867" w:rsidRPr="00B776BF">
        <w:rPr>
          <w:lang w:val="en-GB"/>
        </w:rPr>
        <w:t xml:space="preserve"> in the population</w:t>
      </w:r>
      <w:r w:rsidR="00D95035" w:rsidRPr="00B776BF">
        <w:rPr>
          <w:lang w:val="en-GB"/>
        </w:rPr>
        <w:t>,</w:t>
      </w:r>
      <w:r w:rsidR="00253592" w:rsidRPr="00B776BF">
        <w:rPr>
          <w:lang w:val="en-GB"/>
        </w:rPr>
        <w:t xml:space="preserve"> </w:t>
      </w:r>
      <w:r w:rsidR="001E7ACD" w:rsidRPr="00B776BF">
        <w:rPr>
          <w:lang w:val="en-GB"/>
        </w:rPr>
        <w:t xml:space="preserve">i.e., </w:t>
      </w:r>
      <w:r w:rsidR="00253592" w:rsidRPr="00B776BF">
        <w:rPr>
          <w:lang w:val="en-GB"/>
        </w:rPr>
        <w:t>concentrated in wealthier areas,</w:t>
      </w:r>
      <w:r w:rsidR="00D95035" w:rsidRPr="00B776BF">
        <w:rPr>
          <w:lang w:val="en-GB"/>
        </w:rPr>
        <w:t xml:space="preserve"> showing a misleading beneficial effect of green spaces on health</w:t>
      </w:r>
      <w:r w:rsidR="00E039B8" w:rsidRPr="00B776BF">
        <w:rPr>
          <w:lang w:val="en-GB"/>
        </w:rPr>
        <w:t>.</w:t>
      </w:r>
      <w:r w:rsidR="001C3002" w:rsidRPr="00B776BF">
        <w:rPr>
          <w:lang w:val="en-GB"/>
        </w:rPr>
        <w:t xml:space="preserve"> </w:t>
      </w:r>
      <w:r w:rsidR="00291E68" w:rsidRPr="00B776BF">
        <w:rPr>
          <w:lang w:val="en-GB"/>
        </w:rPr>
        <w:t>A second explanation</w:t>
      </w:r>
      <w:r w:rsidR="004E3891" w:rsidRPr="00B776BF">
        <w:rPr>
          <w:lang w:val="en-GB"/>
        </w:rPr>
        <w:t xml:space="preserve"> </w:t>
      </w:r>
      <w:r w:rsidR="000D4465" w:rsidRPr="00B776BF">
        <w:rPr>
          <w:lang w:val="en-GB"/>
        </w:rPr>
        <w:t>could</w:t>
      </w:r>
      <w:r w:rsidR="004E3891" w:rsidRPr="00B776BF">
        <w:rPr>
          <w:lang w:val="en-GB"/>
        </w:rPr>
        <w:t xml:space="preserve"> be the lower quality of green spaces in more deprived areas</w:t>
      </w:r>
      <w:r w:rsidR="00263FA9" w:rsidRPr="00B776BF">
        <w:rPr>
          <w:lang w:val="en-GB"/>
        </w:rPr>
        <w:t xml:space="preserve"> </w:t>
      </w:r>
      <w:r w:rsidR="00263FA9" w:rsidRPr="00B776BF">
        <w:rPr>
          <w:lang w:val="en-GB"/>
        </w:rPr>
        <w:fldChar w:fldCharType="begin" w:fldLock="1"/>
      </w:r>
      <w:r w:rsidR="007A5710" w:rsidRPr="00B776BF">
        <w:rPr>
          <w:lang w:val="en-GB"/>
        </w:rPr>
        <w:instrText>ADDIN CSL_CITATION {"citationItems":[{"id":"ITEM-1","itemData":{"DOI":"10.1016/j.landurbplan.2016.05.017","ISSN":"0169-2046","author":[{"dropping-particle":"","family":"Rigolon","given":"Alessandro","non-dropping-particle":"","parse-names":false,"suffix":""}],"container-title":"Landscape and Urban Planning","id":"ITEM-1","issued":{"date-parts":[["2016"]]},"page":"160-169","publisher":"Elsevier B.V.","title":"A complex landscape of inequity in access to urban parks : A literature review","type":"article-journal","volume":"153"},"uris":["http://www.mendeley.com/documents/?uuid=0b9cd880-1636-4c67-9ac9-69d0b83ea713"]}],"mendeley":{"formattedCitation":"(Rigolon, 2016)","plainTextFormattedCitation":"(Rigolon, 2016)","previouslyFormattedCitation":"(Rigolon, 2016)"},"properties":{"noteIndex":0},"schema":"https://github.com/citation-style-language/schema/raw/master/csl-citation.json"}</w:instrText>
      </w:r>
      <w:r w:rsidR="00263FA9" w:rsidRPr="00B776BF">
        <w:rPr>
          <w:lang w:val="en-GB"/>
        </w:rPr>
        <w:fldChar w:fldCharType="separate"/>
      </w:r>
      <w:r w:rsidR="00832B2E" w:rsidRPr="00B776BF">
        <w:rPr>
          <w:noProof/>
          <w:lang w:val="en-GB"/>
        </w:rPr>
        <w:t>(Rigolon, 2016)</w:t>
      </w:r>
      <w:r w:rsidR="00263FA9" w:rsidRPr="00B776BF">
        <w:rPr>
          <w:lang w:val="en-GB"/>
        </w:rPr>
        <w:fldChar w:fldCharType="end"/>
      </w:r>
      <w:r w:rsidR="002A207B" w:rsidRPr="00B776BF">
        <w:rPr>
          <w:lang w:val="en-GB"/>
        </w:rPr>
        <w:t xml:space="preserve">, </w:t>
      </w:r>
      <w:r w:rsidR="0085118B" w:rsidRPr="00B776BF">
        <w:rPr>
          <w:lang w:val="en-GB"/>
        </w:rPr>
        <w:t xml:space="preserve">which can be related to </w:t>
      </w:r>
      <w:r w:rsidR="003845BB" w:rsidRPr="00B776BF">
        <w:rPr>
          <w:lang w:val="en-GB"/>
        </w:rPr>
        <w:t>perceptions of</w:t>
      </w:r>
      <w:r w:rsidR="00B10A45" w:rsidRPr="00B776BF">
        <w:rPr>
          <w:lang w:val="en-GB"/>
        </w:rPr>
        <w:t xml:space="preserve"> </w:t>
      </w:r>
      <w:r w:rsidR="004E6721" w:rsidRPr="00B776BF">
        <w:rPr>
          <w:lang w:val="en-GB"/>
        </w:rPr>
        <w:t>physical disorder and</w:t>
      </w:r>
      <w:r w:rsidR="003845BB" w:rsidRPr="00B776BF">
        <w:rPr>
          <w:lang w:val="en-GB"/>
        </w:rPr>
        <w:t xml:space="preserve"> lack of safety</w:t>
      </w:r>
      <w:r w:rsidR="00DB38A4" w:rsidRPr="00B776BF">
        <w:rPr>
          <w:lang w:val="en-GB"/>
        </w:rPr>
        <w:t xml:space="preserve">, </w:t>
      </w:r>
      <w:r w:rsidR="004E6721" w:rsidRPr="00B776BF">
        <w:rPr>
          <w:lang w:val="en-GB"/>
        </w:rPr>
        <w:t>both</w:t>
      </w:r>
      <w:r w:rsidR="00DB38A4" w:rsidRPr="00B776BF">
        <w:rPr>
          <w:lang w:val="en-GB"/>
        </w:rPr>
        <w:t xml:space="preserve"> source</w:t>
      </w:r>
      <w:r w:rsidR="004E6721" w:rsidRPr="00B776BF">
        <w:rPr>
          <w:lang w:val="en-GB"/>
        </w:rPr>
        <w:t>s</w:t>
      </w:r>
      <w:r w:rsidR="00DB38A4" w:rsidRPr="00B776BF">
        <w:rPr>
          <w:lang w:val="en-GB"/>
        </w:rPr>
        <w:t xml:space="preserve"> of psychological distress and barrier</w:t>
      </w:r>
      <w:r w:rsidR="004E6721" w:rsidRPr="00B776BF">
        <w:rPr>
          <w:lang w:val="en-GB"/>
        </w:rPr>
        <w:t>s</w:t>
      </w:r>
      <w:r w:rsidR="00DB38A4" w:rsidRPr="00B776BF">
        <w:rPr>
          <w:lang w:val="en-GB"/>
        </w:rPr>
        <w:t xml:space="preserve"> for </w:t>
      </w:r>
      <w:r w:rsidR="00D9366A" w:rsidRPr="00B776BF">
        <w:rPr>
          <w:lang w:val="en-GB"/>
        </w:rPr>
        <w:t>green spaces’</w:t>
      </w:r>
      <w:r w:rsidR="00131CBF" w:rsidRPr="00B776BF">
        <w:rPr>
          <w:lang w:val="en-GB"/>
        </w:rPr>
        <w:t xml:space="preserve"> use</w:t>
      </w:r>
      <w:r w:rsidR="007F0D82" w:rsidRPr="00B776BF">
        <w:rPr>
          <w:lang w:val="en-GB"/>
        </w:rPr>
        <w:t xml:space="preserve"> </w:t>
      </w:r>
      <w:r w:rsidR="007F0D82" w:rsidRPr="00B776BF">
        <w:rPr>
          <w:lang w:val="en-GB"/>
        </w:rPr>
        <w:fldChar w:fldCharType="begin" w:fldLock="1"/>
      </w:r>
      <w:r w:rsidR="007A5710" w:rsidRPr="00B776BF">
        <w:rPr>
          <w:lang w:val="en-GB"/>
        </w:rPr>
        <w:instrText>ADDIN CSL_CITATION {"citationItems":[{"id":"ITEM-1","itemData":{"DOI":"10.3390/ijerph16010085","ISBN":"1660-4601 ","abstract":"Parks can be an important, low-cost neighborhood resource to increase physical activity and reduce overweight and obesity. The quality of parks, however, may impact use. This study used observational data to examine the relationships between park quality, park usage and levels of physical activity among users in 31 parks within low-income, African American neighborhoods. Relationships between park use and park characteristics (signs of disorder, attractiveness, and number of activity settings) varied by gender and user activity level. No variables of interest were significant for overall number of male users; whereas, disorder and attractiveness were significant for overall number of female users. Parks with signs of disorder were associated with 49% fewer female users (IRR = 0.51, 95% CI = (0.34&amp;ndash;0.77)) and attractive parks with 146% more female users (IRR = 2.46, 95% CI = (1.39&amp;ndash;4.33)). Similar significant relationships were found among active but not sedentary female users. Communities may consider increasing park maintenance and addressing attractiveness in existing parks as a relatively low-cost environmental strategy to encourage park use, increase physical activity, and reduce the burden of obesity, especially among women in low-income, African-American communities.","author":[{"dropping-particle":"","family":"Knapp","given":"Megan","non-dropping-particle":"","parse-names":false,"suffix":""},{"dropping-particle":"","family":"Gustat","given":"Jeanette","non-dropping-particle":"","parse-names":false,"suffix":""},{"dropping-particle":"","family":"Darensbourg","given":"Revonda","non-dropping-particle":"","parse-names":false,"suffix":""},{"dropping-particle":"","family":"Myers","given":"Leann","non-dropping-particle":"","parse-names":false,"suffix":""},{"dropping-particle":"","family":"Johnson","given":"Carolyn","non-dropping-particle":"","parse-names":false,"suffix":""}],"container-title":"International Journal of Environmental Research and Public Health ","id":"ITEM-1","issue":"1","issued":{"date-parts":[["2019"]]},"title":"The Relationships between Park Quality, Park Usage, and Levels of Physical Activity in Low-Income, African American Neighborhoods","type":"article","volume":"16"},"uris":["http://www.mendeley.com/documents/?uuid=45c2b437-2089-4767-bebb-01aabd0274ae"]},{"id":"ITEM-2","itemData":{"DOI":"https://doi.org/10.1016/j.envpol.2020.116393","ISSN":"0269-7491","abstract":"The quality characteristics of urban green spaces (UGS) have been suggested to play a critical role in their use and their potentials to exert health effects. However, epidemiological studies evaluating such a role are scarce. These studies have generally focused on a limited number of quality dimensions. We studied the association between 10 UGS quality dimensions, assessed through a comprehensive multidimensional tool, and physical activity, overweight/obesity, and UGS use. Our study was based on 2053 adults participating in the Barcelona Health Survey (2016) and the quality of 149 UGS located in Barcelona, Spain. For each participant, we abstracted the average and maximum quality score separately for each of the 10 quality dimensions and an overall quality score for the UGS within 300 m of the participant’s residential address. Data on the study outcomes were obtained through face-to-face interviews. We developed logistic regression and negative binomial models to assess our evaluated associations and conducted mediation analyses between the different outcomes. We observed that the overall quality of UGS was associated with higher likelihood of engaging in moderate-to-vigorous physical activity (OR:1.13; 95% CI:1.00–1.27), lower risk of overweight/obesity (OR: 0.88; 95% CI: 0.79–0.98), and increased use of UGS (exponentiated regression coefficient: 1.08; 95% CI:1.01–1.15). For the quality dimensions, we observed different patterns of associations depending on the outcome; however, bird biodiversity and amenities seem to be relevant to all of our evaluated outcomes. The mediation analysis suggested that UGS use mediate the association between quality and physical activity, while physical activity mediates the association between quality and overweight/obesity. The novel results from this study will allow decision-makers better design UGS and directly pinpoint relevant quality dimensions to promote physical activity, reduce the risk of overweight/obesity and boost the use of UGS amongst citizens.","author":[{"dropping-particle":"","family":"Knobel","given":"Pablo","non-dropping-particle":"","parse-names":false,"suffix":""},{"dropping-particle":"","family":"Maneja","given":"Roser","non-dropping-particle":"","parse-names":false,"suffix":""},{"dropping-particle":"","family":"Bartoll","given":"Xavier","non-dropping-particle":"","parse-names":false,"suffix":""},{"dropping-particle":"","family":"Alonso","given":"Lucia","non-dropping-particle":"","parse-names":false,"suffix":""},{"dropping-particle":"","family":"Bauwelinck","given":"Mariska","non-dropping-particle":"","parse-names":false,"suffix":""},{"dropping-particle":"","family":"Valentin","given":"Antonia","non-dropping-particle":"","parse-names":false,"suffix":""},{"dropping-particle":"","family":"Zijlema","given":"Wilma","non-dropping-particle":"","parse-names":false,"suffix":""},{"dropping-particle":"","family":"Borrell","given":"Carme","non-dropping-particle":"","parse-names":false,"suffix":""},{"dropping-particle":"","family":"Nieuwenhuijsen","given":"Mark","non-dropping-particle":"","parse-names":false,"suffix":""},{"dropping-particle":"","family":"Dadvand","given":"Payam","non-dropping-particle":"","parse-names":false,"suffix":""}],"container-title":"Environmental Pollution","id":"ITEM-2","issued":{"date-parts":[["2021"]]},"page":"116393","title":"Quality of urban green spaces influences residents’ use of these spaces, physical activity, and overweight/obesity","type":"article-journal","volume":"271"},"uris":["http://www.mendeley.com/documents/?uuid=b25ddc05-dc39-4763-8bec-1e78ec281e9e"]}],"mendeley":{"formattedCitation":"(Knapp et al., 2019; Knobel et al., 2021)","plainTextFormattedCitation":"(Knapp et al., 2019; Knobel et al., 2021)","previouslyFormattedCitation":"(Knapp et al., 2019; Knobel et al., 2021)"},"properties":{"noteIndex":0},"schema":"https://github.com/citation-style-language/schema/raw/master/csl-citation.json"}</w:instrText>
      </w:r>
      <w:r w:rsidR="007F0D82" w:rsidRPr="00B776BF">
        <w:rPr>
          <w:lang w:val="en-GB"/>
        </w:rPr>
        <w:fldChar w:fldCharType="separate"/>
      </w:r>
      <w:r w:rsidR="00832B2E" w:rsidRPr="00B776BF">
        <w:rPr>
          <w:noProof/>
          <w:lang w:val="en-GB"/>
        </w:rPr>
        <w:t>(Knapp et al., 2019; Knobel et al., 2021)</w:t>
      </w:r>
      <w:r w:rsidR="007F0D82" w:rsidRPr="00B776BF">
        <w:rPr>
          <w:lang w:val="en-GB"/>
        </w:rPr>
        <w:fldChar w:fldCharType="end"/>
      </w:r>
      <w:r w:rsidR="00263FA9" w:rsidRPr="00B776BF">
        <w:rPr>
          <w:lang w:val="en-GB"/>
        </w:rPr>
        <w:t>.</w:t>
      </w:r>
      <w:r w:rsidR="00CB5882" w:rsidRPr="00B776BF">
        <w:rPr>
          <w:lang w:val="en-GB"/>
        </w:rPr>
        <w:t xml:space="preserve"> </w:t>
      </w:r>
    </w:p>
    <w:p w14:paraId="3EE8CD00" w14:textId="03CA5401" w:rsidR="004744E1" w:rsidRPr="00B776BF" w:rsidRDefault="00C7285B" w:rsidP="004775E2">
      <w:pPr>
        <w:spacing w:line="480" w:lineRule="auto"/>
        <w:jc w:val="both"/>
        <w:rPr>
          <w:lang w:val="en-GB"/>
        </w:rPr>
      </w:pPr>
      <w:r w:rsidRPr="00B776BF">
        <w:rPr>
          <w:lang w:val="en-GB"/>
        </w:rPr>
        <w:t xml:space="preserve">The effect of </w:t>
      </w:r>
      <w:r w:rsidR="00016F8B" w:rsidRPr="00B776BF">
        <w:rPr>
          <w:lang w:val="en-GB"/>
        </w:rPr>
        <w:t xml:space="preserve">positive </w:t>
      </w:r>
      <w:r w:rsidRPr="00B776BF">
        <w:rPr>
          <w:lang w:val="en-GB"/>
        </w:rPr>
        <w:t>perceived</w:t>
      </w:r>
      <w:r w:rsidR="004E735E" w:rsidRPr="00B776BF">
        <w:rPr>
          <w:lang w:val="en-GB"/>
        </w:rPr>
        <w:t xml:space="preserve"> </w:t>
      </w:r>
      <w:r w:rsidR="002C15B9" w:rsidRPr="00B776BF">
        <w:rPr>
          <w:lang w:val="en-GB"/>
        </w:rPr>
        <w:t>neighbo</w:t>
      </w:r>
      <w:r w:rsidR="0022550C" w:rsidRPr="00B776BF">
        <w:rPr>
          <w:lang w:val="en-GB"/>
        </w:rPr>
        <w:t>u</w:t>
      </w:r>
      <w:r w:rsidR="002C15B9" w:rsidRPr="00B776BF">
        <w:rPr>
          <w:lang w:val="en-GB"/>
        </w:rPr>
        <w:t>rhood</w:t>
      </w:r>
      <w:r w:rsidR="004E735E" w:rsidRPr="00B776BF">
        <w:rPr>
          <w:lang w:val="en-GB"/>
        </w:rPr>
        <w:t xml:space="preserve"> greenness</w:t>
      </w:r>
      <w:r w:rsidR="003073DE" w:rsidRPr="00B776BF">
        <w:rPr>
          <w:lang w:val="en-GB"/>
        </w:rPr>
        <w:t xml:space="preserve"> </w:t>
      </w:r>
      <w:r w:rsidR="001E2765" w:rsidRPr="00B776BF">
        <w:rPr>
          <w:lang w:val="en-GB"/>
        </w:rPr>
        <w:t xml:space="preserve">was found to be </w:t>
      </w:r>
      <w:r w:rsidR="00544D76" w:rsidRPr="00B776BF">
        <w:rPr>
          <w:lang w:val="en-GB"/>
        </w:rPr>
        <w:t>independently associated to a decreased risk of</w:t>
      </w:r>
      <w:r w:rsidR="001E2765" w:rsidRPr="00B776BF">
        <w:rPr>
          <w:lang w:val="en-GB"/>
        </w:rPr>
        <w:t xml:space="preserve"> diabetes-related mortality</w:t>
      </w:r>
      <w:r w:rsidR="00544D76" w:rsidRPr="00B776BF">
        <w:rPr>
          <w:lang w:val="en-GB"/>
        </w:rPr>
        <w:t>.</w:t>
      </w:r>
      <w:r w:rsidR="00502A38" w:rsidRPr="00B776BF">
        <w:rPr>
          <w:lang w:val="en-GB"/>
        </w:rPr>
        <w:t xml:space="preserve"> </w:t>
      </w:r>
      <w:r w:rsidR="00E811B3" w:rsidRPr="00B776BF">
        <w:rPr>
          <w:lang w:val="en-GB"/>
        </w:rPr>
        <w:t>This</w:t>
      </w:r>
      <w:r w:rsidR="00502A38" w:rsidRPr="00B776BF">
        <w:rPr>
          <w:lang w:val="en-GB"/>
        </w:rPr>
        <w:t xml:space="preserve"> subjective measure</w:t>
      </w:r>
      <w:r w:rsidR="006F2CDF" w:rsidRPr="00B776BF">
        <w:rPr>
          <w:lang w:val="en-GB"/>
        </w:rPr>
        <w:t xml:space="preserve"> could </w:t>
      </w:r>
      <w:r w:rsidR="00EE1A09" w:rsidRPr="00B776BF">
        <w:rPr>
          <w:lang w:val="en-GB"/>
        </w:rPr>
        <w:t xml:space="preserve">capture </w:t>
      </w:r>
      <w:r w:rsidR="00D73ABC" w:rsidRPr="00B776BF">
        <w:rPr>
          <w:lang w:val="en-GB"/>
        </w:rPr>
        <w:t xml:space="preserve">qualitative </w:t>
      </w:r>
      <w:r w:rsidR="006F2CDF" w:rsidRPr="00B776BF">
        <w:rPr>
          <w:lang w:val="en-GB"/>
        </w:rPr>
        <w:t xml:space="preserve">features of </w:t>
      </w:r>
      <w:r w:rsidR="00D9366A" w:rsidRPr="00B776BF">
        <w:rPr>
          <w:lang w:val="en-GB"/>
        </w:rPr>
        <w:t>green spaces</w:t>
      </w:r>
      <w:r w:rsidR="006F2CDF" w:rsidRPr="00B776BF">
        <w:rPr>
          <w:lang w:val="en-GB"/>
        </w:rPr>
        <w:t xml:space="preserve"> related to</w:t>
      </w:r>
      <w:r w:rsidR="006F6C12" w:rsidRPr="00B776BF">
        <w:rPr>
          <w:lang w:val="en-GB"/>
        </w:rPr>
        <w:t xml:space="preserve"> </w:t>
      </w:r>
      <w:r w:rsidR="006F2CDF" w:rsidRPr="00B776BF">
        <w:rPr>
          <w:lang w:val="en-GB"/>
        </w:rPr>
        <w:t>beneficial health effects</w:t>
      </w:r>
      <w:r w:rsidR="00997C85" w:rsidRPr="00B776BF">
        <w:rPr>
          <w:lang w:val="en-GB"/>
        </w:rPr>
        <w:t xml:space="preserve">, such as </w:t>
      </w:r>
      <w:r w:rsidR="007A670B" w:rsidRPr="00B776BF">
        <w:rPr>
          <w:lang w:val="en-GB"/>
        </w:rPr>
        <w:t xml:space="preserve">accessibility </w:t>
      </w:r>
      <w:r w:rsidR="00721B4A" w:rsidRPr="00B776BF">
        <w:rPr>
          <w:lang w:val="en-GB"/>
        </w:rPr>
        <w:fldChar w:fldCharType="begin" w:fldLock="1"/>
      </w:r>
      <w:r w:rsidR="007A5710" w:rsidRPr="00B776BF">
        <w:rPr>
          <w:lang w:val="en-GB"/>
        </w:rPr>
        <w:instrText>ADDIN CSL_CITATION {"citationItems":[{"id":"ITEM-1","itemData":{"DOI":"10.1016/j.envint.2016.02.029","ISSN":"0160-4120","author":[{"dropping-particle":"","family":"Dadvand","given":"Payam","non-dropping-particle":"","parse-names":false,"suffix":""},{"dropping-particle":"","family":"Bartoll","given":"Xavier","non-dropping-particle":"","parse-names":false,"suffix":""},{"dropping-particle":"","family":"Basagaña","given":"Xavier","non-dropping-particle":"","parse-names":false,"suffix":""},{"dropping-particle":"","family":"Dalmau-Bueno","given":"Albert","non-dropping-particle":"","parse-names":false,"suffix":""},{"dropping-particle":"","family":"Martinez","given":"David","non-dropping-particle":"","parse-names":false,"suffix":""},{"dropping-particle":"","family":"Ambros","given":"Albert","non-dropping-particle":"","parse-names":false,"suffix":""},{"dropping-particle":"","family":"Cirach","given":"Marta","non-dropping-particle":"","parse-names":false,"suffix":""},{"dropping-particle":"","family":"Triguero-Mas","given":"Margarita","non-dropping-particle":"","parse-names":false,"suffix":""},{"dropping-particle":"","family":"Gascon","given":"Mireia","non-dropping-particle":"","parse-names":false,"suffix":""},{"dropping-particle":"","family":"Borrell","given":"Carme","non-dropping-particle":"","parse-names":false,"suffix":""},{"dropping-particle":"","family":"Nieuwenhuijsen","given":"Mark J","non-dropping-particle":"","parse-names":false,"suffix":""}],"container-title":"Environment International","id":"ITEM-1","issued":{"date-parts":[["2016"]]},"page":"161-167","publisher":"Elsevier Ltd","title":"Green spaces and General Health : Roles of mental health status , social support , and physical activity","type":"article-journal","volume":"91"},"uris":["http://www.mendeley.com/documents/?uuid=d6603f90-b316-41d7-996f-f5ec80001d91"]}],"mendeley":{"formattedCitation":"(Dadvand et al., 2016)","plainTextFormattedCitation":"(Dadvand et al., 2016)","previouslyFormattedCitation":"(Dadvand et al., 2016)"},"properties":{"noteIndex":0},"schema":"https://github.com/citation-style-language/schema/raw/master/csl-citation.json"}</w:instrText>
      </w:r>
      <w:r w:rsidR="00721B4A" w:rsidRPr="00B776BF">
        <w:rPr>
          <w:lang w:val="en-GB"/>
        </w:rPr>
        <w:fldChar w:fldCharType="separate"/>
      </w:r>
      <w:r w:rsidR="00832B2E" w:rsidRPr="00B776BF">
        <w:rPr>
          <w:noProof/>
          <w:lang w:val="en-GB"/>
        </w:rPr>
        <w:t>(Dadvand et al., 2016)</w:t>
      </w:r>
      <w:r w:rsidR="00721B4A" w:rsidRPr="00B776BF">
        <w:rPr>
          <w:lang w:val="en-GB"/>
        </w:rPr>
        <w:fldChar w:fldCharType="end"/>
      </w:r>
      <w:r w:rsidR="007F6EA5" w:rsidRPr="00B776BF">
        <w:rPr>
          <w:lang w:val="en-GB"/>
        </w:rPr>
        <w:t>,</w:t>
      </w:r>
      <w:r w:rsidR="007A670B" w:rsidRPr="00B776BF">
        <w:rPr>
          <w:lang w:val="en-GB"/>
        </w:rPr>
        <w:t xml:space="preserve"> </w:t>
      </w:r>
      <w:r w:rsidR="00916A74" w:rsidRPr="00B776BF">
        <w:rPr>
          <w:lang w:val="en-GB"/>
        </w:rPr>
        <w:t>bird biodiversity</w:t>
      </w:r>
      <w:r w:rsidR="00D81CF4" w:rsidRPr="00B776BF">
        <w:rPr>
          <w:lang w:val="en-GB"/>
        </w:rPr>
        <w:t xml:space="preserve"> </w:t>
      </w:r>
      <w:r w:rsidR="007358F6" w:rsidRPr="00B776BF">
        <w:rPr>
          <w:lang w:val="en-GB"/>
        </w:rPr>
        <w:fldChar w:fldCharType="begin" w:fldLock="1"/>
      </w:r>
      <w:r w:rsidR="007A5710" w:rsidRPr="00B776BF">
        <w:rPr>
          <w:lang w:val="en-GB"/>
        </w:rPr>
        <w:instrText>ADDIN CSL_CITATION {"citationItems":[{"id":"ITEM-1","itemData":{"DOI":"https://doi.org/10.1016/j.envpol.2020.116393","ISSN":"0269-7491","abstract":"The quality characteristics of urban green spaces (UGS) have been suggested to play a critical role in their use and their potentials to exert health effects. However, epidemiological studies evaluating such a role are scarce. These studies have generally focused on a limited number of quality dimensions. We studied the association between 10 UGS quality dimensions, assessed through a comprehensive multidimensional tool, and physical activity, overweight/obesity, and UGS use. Our study was based on 2053 adults participating in the Barcelona Health Survey (2016) and the quality of 149 UGS located in Barcelona, Spain. For each participant, we abstracted the average and maximum quality score separately for each of the 10 quality dimensions and an overall quality score for the UGS within 300 m of the participant’s residential address. Data on the study outcomes were obtained through face-to-face interviews. We developed logistic regression and negative binomial models to assess our evaluated associations and conducted mediation analyses between the different outcomes. We observed that the overall quality of UGS was associated with higher likelihood of engaging in moderate-to-vigorous physical activity (OR:1.13; 95% CI:1.00–1.27), lower risk of overweight/obesity (OR: 0.88; 95% CI: 0.79–0.98), and increased use of UGS (exponentiated regression coefficient: 1.08; 95% CI:1.01–1.15). For the quality dimensions, we observed different patterns of associations depending on the outcome; however, bird biodiversity and amenities seem to be relevant to all of our evaluated outcomes. The mediation analysis suggested that UGS use mediate the association between quality and physical activity, while physical activity mediates the association between quality and overweight/obesity. The novel results from this study will allow decision-makers better design UGS and directly pinpoint relevant quality dimensions to promote physical activity, reduce the risk of overweight/obesity and boost the use of UGS amongst citizens.","author":[{"dropping-particle":"","family":"Knobel","given":"Pablo","non-dropping-particle":"","parse-names":false,"suffix":""},{"dropping-particle":"","family":"Maneja","given":"Roser","non-dropping-particle":"","parse-names":false,"suffix":""},{"dropping-particle":"","family":"Bartoll","given":"Xavier","non-dropping-particle":"","parse-names":false,"suffix":""},{"dropping-particle":"","family":"Alonso","given":"Lucia","non-dropping-particle":"","parse-names":false,"suffix":""},{"dropping-particle":"","family":"Bauwelinck","given":"Mariska","non-dropping-particle":"","parse-names":false,"suffix":""},{"dropping-particle":"","family":"Valentin","given":"Antonia","non-dropping-particle":"","parse-names":false,"suffix":""},{"dropping-particle":"","family":"Zijlema","given":"Wilma","non-dropping-particle":"","parse-names":false,"suffix":""},{"dropping-particle":"","family":"Borrell","given":"Carme","non-dropping-particle":"","parse-names":false,"suffix":""},{"dropping-particle":"","family":"Nieuwenhuijsen","given":"Mark","non-dropping-particle":"","parse-names":false,"suffix":""},{"dropping-particle":"","family":"Dadvand","given":"Payam","non-dropping-particle":"","parse-names":false,"suffix":""}],"container-title":"Environmental Pollution","id":"ITEM-1","issued":{"date-parts":[["2021"]]},"page":"116393","title":"Quality of urban green spaces influences residents’ use of these spaces, physical activity, and overweight/obesity","type":"article-journal","volume":"271"},"uris":["http://www.mendeley.com/documents/?uuid=b25ddc05-dc39-4763-8bec-1e78ec281e9e"]}],"mendeley":{"formattedCitation":"(Knobel et al., 2021)","plainTextFormattedCitation":"(Knobel et al., 2021)","previouslyFormattedCitation":"(Knobel et al., 2021)"},"properties":{"noteIndex":0},"schema":"https://github.com/citation-style-language/schema/raw/master/csl-citation.json"}</w:instrText>
      </w:r>
      <w:r w:rsidR="007358F6" w:rsidRPr="00B776BF">
        <w:rPr>
          <w:lang w:val="en-GB"/>
        </w:rPr>
        <w:fldChar w:fldCharType="separate"/>
      </w:r>
      <w:r w:rsidR="00832B2E" w:rsidRPr="00B776BF">
        <w:rPr>
          <w:noProof/>
          <w:lang w:val="en-GB"/>
        </w:rPr>
        <w:t>(Knobel et al., 2021)</w:t>
      </w:r>
      <w:r w:rsidR="007358F6" w:rsidRPr="00B776BF">
        <w:rPr>
          <w:lang w:val="en-GB"/>
        </w:rPr>
        <w:fldChar w:fldCharType="end"/>
      </w:r>
      <w:r w:rsidR="007F6EA5" w:rsidRPr="00B776BF">
        <w:rPr>
          <w:lang w:val="en-GB"/>
        </w:rPr>
        <w:t xml:space="preserve"> or</w:t>
      </w:r>
      <w:r w:rsidR="006664DA" w:rsidRPr="00B776BF">
        <w:rPr>
          <w:lang w:val="en-GB"/>
        </w:rPr>
        <w:t xml:space="preserve"> </w:t>
      </w:r>
      <w:r w:rsidR="007F6EA5" w:rsidRPr="00B776BF">
        <w:rPr>
          <w:lang w:val="en-GB"/>
        </w:rPr>
        <w:t>perceived</w:t>
      </w:r>
      <w:r w:rsidR="001068D0" w:rsidRPr="00B776BF">
        <w:rPr>
          <w:lang w:val="en-GB"/>
        </w:rPr>
        <w:t xml:space="preserve"> safety </w:t>
      </w:r>
      <w:r w:rsidR="001068D0" w:rsidRPr="00B776BF">
        <w:rPr>
          <w:lang w:val="en-GB"/>
        </w:rPr>
        <w:fldChar w:fldCharType="begin" w:fldLock="1"/>
      </w:r>
      <w:r w:rsidR="007A5710" w:rsidRPr="00B776BF">
        <w:rPr>
          <w:lang w:val="en-GB"/>
        </w:rPr>
        <w:instrText>ADDIN CSL_CITATION {"citationItems":[{"id":"ITEM-1","itemData":{"DOI":"10.3390/ijerph16010085","ISBN":"1660-4601 ","abstract":"Parks can be an important, low-cost neighborhood resource to increase physical activity and reduce overweight and obesity. The quality of parks, however, may impact use. This study used observational data to examine the relationships between park quality, park usage and levels of physical activity among users in 31 parks within low-income, African American neighborhoods. Relationships between park use and park characteristics (signs of disorder, attractiveness, and number of activity settings) varied by gender and user activity level. No variables of interest were significant for overall number of male users; whereas, disorder and attractiveness were significant for overall number of female users. Parks with signs of disorder were associated with 49% fewer female users (IRR = 0.51, 95% CI = (0.34&amp;ndash;0.77)) and attractive parks with 146% more female users (IRR = 2.46, 95% CI = (1.39&amp;ndash;4.33)). Similar significant relationships were found among active but not sedentary female users. Communities may consider increasing park maintenance and addressing attractiveness in existing parks as a relatively low-cost environmental strategy to encourage park use, increase physical activity, and reduce the burden of obesity, especially among women in low-income, African-American communities.","author":[{"dropping-particle":"","family":"Knapp","given":"Megan","non-dropping-particle":"","parse-names":false,"suffix":""},{"dropping-particle":"","family":"Gustat","given":"Jeanette","non-dropping-particle":"","parse-names":false,"suffix":""},{"dropping-particle":"","family":"Darensbourg","given":"Revonda","non-dropping-particle":"","parse-names":false,"suffix":""},{"dropping-particle":"","family":"Myers","given":"Leann","non-dropping-particle":"","parse-names":false,"suffix":""},{"dropping-particle":"","family":"Johnson","given":"Carolyn","non-dropping-particle":"","parse-names":false,"suffix":""}],"container-title":"International Journal of Environmental Research and Public Health ","id":"ITEM-1","issue":"1","issued":{"date-parts":[["2019"]]},"title":"The Relationships between Park Quality, Park Usage, and Levels of Physical Activity in Low-Income, African American Neighborhoods","type":"article","volume":"16"},"uris":["http://www.mendeley.com/documents/?uuid=45c2b437-2089-4767-bebb-01aabd0274ae"]},{"id":"ITEM-2","itemData":{"DOI":"https://doi.org/10.1016/j.envpol.2020.116393","ISSN":"0269-7491","abstract":"The quality characteristics of urban green spaces (UGS) have been suggested to play a critical role in their use and their potentials to exert health effects. However, epidemiological studies evaluating such a role are scarce. These studies have generally focused on a limited number of quality dimensions. We studied the association between 10 UGS quality dimensions, assessed through a comprehensive multidimensional tool, and physical activity, overweight/obesity, and UGS use. Our study was based on 2053 adults participating in the Barcelona Health Survey (2016) and the quality of 149 UGS located in Barcelona, Spain. For each participant, we abstracted the average and maximum quality score separately for each of the 10 quality dimensions and an overall quality score for the UGS within 300 m of the participant’s residential address. Data on the study outcomes were obtained through face-to-face interviews. We developed logistic regression and negative binomial models to assess our evaluated associations and conducted mediation analyses between the different outcomes. We observed that the overall quality of UGS was associated with higher likelihood of engaging in moderate-to-vigorous physical activity (OR:1.13; 95% CI:1.00–1.27), lower risk of overweight/obesity (OR: 0.88; 95% CI: 0.79–0.98), and increased use of UGS (exponentiated regression coefficient: 1.08; 95% CI:1.01–1.15). For the quality dimensions, we observed different patterns of associations depending on the outcome; however, bird biodiversity and amenities seem to be relevant to all of our evaluated outcomes. The mediation analysis suggested that UGS use mediate the association between quality and physical activity, while physical activity mediates the association between quality and overweight/obesity. The novel results from this study will allow decision-makers better design UGS and directly pinpoint relevant quality dimensions to promote physical activity, reduce the risk of overweight/obesity and boost the use of UGS amongst citizens.","author":[{"dropping-particle":"","family":"Knobel","given":"Pablo","non-dropping-particle":"","parse-names":false,"suffix":""},{"dropping-particle":"","family":"Maneja","given":"Roser","non-dropping-particle":"","parse-names":false,"suffix":""},{"dropping-particle":"","family":"Bartoll","given":"Xavier","non-dropping-particle":"","parse-names":false,"suffix":""},{"dropping-particle":"","family":"Alonso","given":"Lucia","non-dropping-particle":"","parse-names":false,"suffix":""},{"dropping-particle":"","family":"Bauwelinck","given":"Mariska","non-dropping-particle":"","parse-names":false,"suffix":""},{"dropping-particle":"","family":"Valentin","given":"Antonia","non-dropping-particle":"","parse-names":false,"suffix":""},{"dropping-particle":"","family":"Zijlema","given":"Wilma","non-dropping-particle":"","parse-names":false,"suffix":""},{"dropping-particle":"","family":"Borrell","given":"Carme","non-dropping-particle":"","parse-names":false,"suffix":""},{"dropping-particle":"","family":"Nieuwenhuijsen","given":"Mark","non-dropping-particle":"","parse-names":false,"suffix":""},{"dropping-particle":"","family":"Dadvand","given":"Payam","non-dropping-particle":"","parse-names":false,"suffix":""}],"container-title":"Environmental Pollution","id":"ITEM-2","issued":{"date-parts":[["2021"]]},"page":"116393","title":"Quality of urban green spaces influences residents’ use of these spaces, physical activity, and overweight/obesity","type":"article-journal","volume":"271"},"uris":["http://www.mendeley.com/documents/?uuid=b25ddc05-dc39-4763-8bec-1e78ec281e9e"]}],"mendeley":{"formattedCitation":"(Knapp et al., 2019; Knobel et al., 2021)","plainTextFormattedCitation":"(Knapp et al., 2019; Knobel et al., 2021)","previouslyFormattedCitation":"(Knapp et al., 2019; Knobel et al., 2021)"},"properties":{"noteIndex":0},"schema":"https://github.com/citation-style-language/schema/raw/master/csl-citation.json"}</w:instrText>
      </w:r>
      <w:r w:rsidR="001068D0" w:rsidRPr="00B776BF">
        <w:rPr>
          <w:lang w:val="en-GB"/>
        </w:rPr>
        <w:fldChar w:fldCharType="separate"/>
      </w:r>
      <w:r w:rsidR="00832B2E" w:rsidRPr="00B776BF">
        <w:rPr>
          <w:noProof/>
          <w:lang w:val="en-GB"/>
        </w:rPr>
        <w:t>(Knapp et al., 2019; Knobel et al., 2021)</w:t>
      </w:r>
      <w:r w:rsidR="001068D0" w:rsidRPr="00B776BF">
        <w:rPr>
          <w:lang w:val="en-GB"/>
        </w:rPr>
        <w:fldChar w:fldCharType="end"/>
      </w:r>
      <w:r w:rsidR="00BB6F3F" w:rsidRPr="00B776BF">
        <w:rPr>
          <w:lang w:val="en-GB"/>
        </w:rPr>
        <w:t>.</w:t>
      </w:r>
      <w:r w:rsidR="00FF60E8" w:rsidRPr="00B776BF">
        <w:rPr>
          <w:lang w:val="en-GB"/>
        </w:rPr>
        <w:t xml:space="preserve"> </w:t>
      </w:r>
      <w:r w:rsidR="007A7146" w:rsidRPr="00B776BF">
        <w:rPr>
          <w:lang w:val="en-GB"/>
        </w:rPr>
        <w:t>Moreover, n</w:t>
      </w:r>
      <w:r w:rsidR="004B39F3" w:rsidRPr="00B776BF">
        <w:rPr>
          <w:lang w:val="en-GB"/>
        </w:rPr>
        <w:t>eighbourhoods</w:t>
      </w:r>
      <w:r w:rsidR="002172D2" w:rsidRPr="00B776BF">
        <w:rPr>
          <w:lang w:val="en-GB"/>
        </w:rPr>
        <w:t xml:space="preserve"> with </w:t>
      </w:r>
      <w:r w:rsidR="00614337" w:rsidRPr="00B776BF">
        <w:rPr>
          <w:lang w:val="en-GB"/>
        </w:rPr>
        <w:t xml:space="preserve">positive perceptions of </w:t>
      </w:r>
      <w:r w:rsidR="00812824" w:rsidRPr="00B776BF">
        <w:rPr>
          <w:lang w:val="en-GB"/>
        </w:rPr>
        <w:t>nearby green spaces</w:t>
      </w:r>
      <w:r w:rsidR="00614337" w:rsidRPr="00B776BF">
        <w:rPr>
          <w:lang w:val="en-GB"/>
        </w:rPr>
        <w:t xml:space="preserve"> </w:t>
      </w:r>
      <w:r w:rsidR="00A252E3" w:rsidRPr="00B776BF">
        <w:rPr>
          <w:lang w:val="en-GB"/>
        </w:rPr>
        <w:t xml:space="preserve">might </w:t>
      </w:r>
      <w:r w:rsidR="00614337" w:rsidRPr="00B776BF">
        <w:rPr>
          <w:lang w:val="en-GB"/>
        </w:rPr>
        <w:t>identify</w:t>
      </w:r>
      <w:r w:rsidR="002172D2" w:rsidRPr="00B776BF">
        <w:rPr>
          <w:lang w:val="en-GB"/>
        </w:rPr>
        <w:t xml:space="preserve"> </w:t>
      </w:r>
      <w:r w:rsidR="000F6948" w:rsidRPr="00B776BF">
        <w:rPr>
          <w:lang w:val="en-GB"/>
        </w:rPr>
        <w:t>areas</w:t>
      </w:r>
      <w:r w:rsidR="00A252E3" w:rsidRPr="00B776BF">
        <w:rPr>
          <w:lang w:val="en-GB"/>
        </w:rPr>
        <w:t xml:space="preserve"> </w:t>
      </w:r>
      <w:r w:rsidR="00407D46" w:rsidRPr="00B776BF">
        <w:rPr>
          <w:lang w:val="en-GB"/>
        </w:rPr>
        <w:t>additionally</w:t>
      </w:r>
      <w:r w:rsidR="000F6948" w:rsidRPr="00B776BF">
        <w:rPr>
          <w:lang w:val="en-GB"/>
        </w:rPr>
        <w:t xml:space="preserve"> concentrat</w:t>
      </w:r>
      <w:r w:rsidR="00427FA3" w:rsidRPr="00B776BF">
        <w:rPr>
          <w:lang w:val="en-GB"/>
        </w:rPr>
        <w:t>ing</w:t>
      </w:r>
      <w:r w:rsidR="000F6948" w:rsidRPr="00B776BF">
        <w:rPr>
          <w:lang w:val="en-GB"/>
        </w:rPr>
        <w:t xml:space="preserve"> </w:t>
      </w:r>
      <w:r w:rsidR="00A252E3" w:rsidRPr="00B776BF">
        <w:rPr>
          <w:lang w:val="en-GB"/>
        </w:rPr>
        <w:t xml:space="preserve">other </w:t>
      </w:r>
      <w:r w:rsidR="000F6948" w:rsidRPr="00B776BF">
        <w:rPr>
          <w:lang w:val="en-GB"/>
        </w:rPr>
        <w:t xml:space="preserve">health promoting services, such as </w:t>
      </w:r>
      <w:r w:rsidR="00B83D91" w:rsidRPr="00B776BF">
        <w:rPr>
          <w:lang w:val="en-GB"/>
        </w:rPr>
        <w:t xml:space="preserve">physical activity resources or </w:t>
      </w:r>
      <w:r w:rsidR="00BE545D" w:rsidRPr="00B776BF">
        <w:rPr>
          <w:lang w:val="en-GB"/>
        </w:rPr>
        <w:t>high-</w:t>
      </w:r>
      <w:r w:rsidR="00A273FD" w:rsidRPr="00B776BF">
        <w:rPr>
          <w:lang w:val="en-GB"/>
        </w:rPr>
        <w:t xml:space="preserve">quality food </w:t>
      </w:r>
      <w:r w:rsidR="00BD20FD" w:rsidRPr="00B776BF">
        <w:rPr>
          <w:lang w:val="en-GB"/>
        </w:rPr>
        <w:t>environment</w:t>
      </w:r>
      <w:r w:rsidR="000630BD" w:rsidRPr="00B776BF">
        <w:rPr>
          <w:lang w:val="en-GB"/>
        </w:rPr>
        <w:t>s</w:t>
      </w:r>
      <w:r w:rsidR="00A273FD" w:rsidRPr="00B776BF">
        <w:rPr>
          <w:lang w:val="en-GB"/>
        </w:rPr>
        <w:t xml:space="preserve">, which are important determinants of </w:t>
      </w:r>
      <w:r w:rsidR="00B965E1" w:rsidRPr="00B776BF">
        <w:rPr>
          <w:lang w:val="en-GB"/>
        </w:rPr>
        <w:t>DM</w:t>
      </w:r>
      <w:r w:rsidR="00A273FD" w:rsidRPr="00B776BF">
        <w:rPr>
          <w:lang w:val="en-GB"/>
        </w:rPr>
        <w:t xml:space="preserve"> </w:t>
      </w:r>
      <w:r w:rsidR="00A273FD" w:rsidRPr="00B776BF">
        <w:rPr>
          <w:lang w:val="en-GB"/>
        </w:rPr>
        <w:fldChar w:fldCharType="begin" w:fldLock="1"/>
      </w:r>
      <w:r w:rsidR="00DE7B41" w:rsidRPr="00B776BF">
        <w:rPr>
          <w:lang w:val="en-GB"/>
        </w:rPr>
        <w:instrText>ADDIN CSL_CITATION {"citationItems":[{"id":"ITEM-1","itemData":{"DOI":"10.2337/dci20-0053","author":[{"dropping-particle":"","family":"Hill-Briggs","given":"Felicia","non-dropping-particle":"","parse-names":false,"suffix":""},{"dropping-particle":"","family":"Adler","given":"Nancy E","non-dropping-particle":"","parse-names":false,"suffix":""},{"dropping-particle":"","family":"Berkowitz","given":"Seth A","non-dropping-particle":"","parse-names":false,"suffix":""},{"dropping-particle":"","family":"Chin","given":"Marshall H","non-dropping-particle":"","parse-names":false,"suffix":""},{"dropping-particle":"","family":"Gary-Eebb","given":"Tiffany L","non-dropping-particle":"","parse-names":false,"suffix":""},{"dropping-particle":"","family":"Navas-Acien","given":"Ana","non-dropping-particle":"","parse-names":false,"suffix":""},{"dropping-particle":"","family":"Thornton","given":"Pamela L","non-dropping-particle":"","parse-names":false,"suffix":""},{"dropping-particle":"","family":"Haire-Joshu","given":"Debra","non-dropping-particle":"","parse-names":false,"suffix":""}],"container-title":"Diabetes Care","id":"ITEM-1","issued":{"date-parts":[["2020"]]},"page":"1-22","title":"Social Determinants of Health and Diabetes: A Scientific Review","type":"article-journal"},"uris":["http://www.mendeley.com/documents/?uuid=d7b71589-ed93-4ae5-961c-b6caf7b45a77"]}],"mendeley":{"formattedCitation":"(Hill-Briggs et al., 2020)","plainTextFormattedCitation":"(Hill-Briggs et al., 2020)","previouslyFormattedCitation":"(Hill-Briggs et al., 2020)"},"properties":{"noteIndex":0},"schema":"https://github.com/citation-style-language/schema/raw/master/csl-citation.json"}</w:instrText>
      </w:r>
      <w:r w:rsidR="00A273FD" w:rsidRPr="00B776BF">
        <w:rPr>
          <w:lang w:val="en-GB"/>
        </w:rPr>
        <w:fldChar w:fldCharType="separate"/>
      </w:r>
      <w:r w:rsidR="00452BB1" w:rsidRPr="00B776BF">
        <w:rPr>
          <w:noProof/>
          <w:lang w:val="en-GB"/>
        </w:rPr>
        <w:t>(Hill-Briggs et al., 2020)</w:t>
      </w:r>
      <w:r w:rsidR="00A273FD" w:rsidRPr="00B776BF">
        <w:rPr>
          <w:lang w:val="en-GB"/>
        </w:rPr>
        <w:fldChar w:fldCharType="end"/>
      </w:r>
      <w:r w:rsidR="00A273FD" w:rsidRPr="00B776BF">
        <w:rPr>
          <w:lang w:val="en-GB"/>
        </w:rPr>
        <w:t>.</w:t>
      </w:r>
      <w:r w:rsidR="001D2F1A" w:rsidRPr="00B776BF">
        <w:rPr>
          <w:lang w:val="en-GB"/>
        </w:rPr>
        <w:t xml:space="preserve"> </w:t>
      </w:r>
      <w:r w:rsidR="0041600F" w:rsidRPr="00B776BF">
        <w:rPr>
          <w:lang w:val="en-GB"/>
        </w:rPr>
        <w:t>Hence,</w:t>
      </w:r>
      <w:r w:rsidR="00B76A53" w:rsidRPr="00B776BF">
        <w:rPr>
          <w:lang w:val="en-GB"/>
        </w:rPr>
        <w:t xml:space="preserve"> the subjective </w:t>
      </w:r>
      <w:r w:rsidR="00B76A53" w:rsidRPr="00B776BF">
        <w:rPr>
          <w:lang w:val="en-GB"/>
        </w:rPr>
        <w:lastRenderedPageBreak/>
        <w:t xml:space="preserve">indicator </w:t>
      </w:r>
      <w:r w:rsidR="0041600F" w:rsidRPr="00B776BF">
        <w:rPr>
          <w:lang w:val="en-GB"/>
        </w:rPr>
        <w:t>may</w:t>
      </w:r>
      <w:r w:rsidR="00B76A53" w:rsidRPr="00B776BF">
        <w:rPr>
          <w:lang w:val="en-GB"/>
        </w:rPr>
        <w:t xml:space="preserve"> </w:t>
      </w:r>
      <w:r w:rsidR="0065412E" w:rsidRPr="00B776BF">
        <w:rPr>
          <w:lang w:val="en-GB"/>
        </w:rPr>
        <w:t>partially</w:t>
      </w:r>
      <w:r w:rsidR="00B76A53" w:rsidRPr="00B776BF">
        <w:rPr>
          <w:lang w:val="en-GB"/>
        </w:rPr>
        <w:t xml:space="preserve"> </w:t>
      </w:r>
      <w:r w:rsidR="0041600F" w:rsidRPr="00B776BF">
        <w:rPr>
          <w:lang w:val="en-GB"/>
        </w:rPr>
        <w:t>include aspects</w:t>
      </w:r>
      <w:r w:rsidR="00B76A53" w:rsidRPr="00B776BF">
        <w:rPr>
          <w:lang w:val="en-GB"/>
        </w:rPr>
        <w:t xml:space="preserve"> of neighbourhood SEP, as it was aggregated at the level of the census tract. </w:t>
      </w:r>
      <w:r w:rsidR="00B34BD3" w:rsidRPr="00B776BF">
        <w:rPr>
          <w:lang w:val="en-GB"/>
        </w:rPr>
        <w:t xml:space="preserve">Subjective measures of residential </w:t>
      </w:r>
      <w:r w:rsidR="00D9366A" w:rsidRPr="00B776BF">
        <w:rPr>
          <w:lang w:val="en-GB"/>
        </w:rPr>
        <w:t>greenness</w:t>
      </w:r>
      <w:r w:rsidR="00A47BB0" w:rsidRPr="00B776BF">
        <w:rPr>
          <w:lang w:val="en-GB"/>
        </w:rPr>
        <w:t xml:space="preserve"> </w:t>
      </w:r>
      <w:r w:rsidR="006702DF" w:rsidRPr="00B776BF">
        <w:rPr>
          <w:lang w:val="en-GB"/>
        </w:rPr>
        <w:t>ha</w:t>
      </w:r>
      <w:r w:rsidR="00B34BD3" w:rsidRPr="00B776BF">
        <w:rPr>
          <w:lang w:val="en-GB"/>
        </w:rPr>
        <w:t>ve</w:t>
      </w:r>
      <w:r w:rsidR="006702DF" w:rsidRPr="00B776BF">
        <w:rPr>
          <w:lang w:val="en-GB"/>
        </w:rPr>
        <w:t xml:space="preserve"> been</w:t>
      </w:r>
      <w:r w:rsidR="007D38CD" w:rsidRPr="00B776BF">
        <w:rPr>
          <w:lang w:val="en-GB"/>
        </w:rPr>
        <w:t xml:space="preserve"> associated with</w:t>
      </w:r>
      <w:r w:rsidR="00B759F6" w:rsidRPr="00B776BF">
        <w:rPr>
          <w:lang w:val="en-GB"/>
        </w:rPr>
        <w:t xml:space="preserve"> </w:t>
      </w:r>
      <w:r w:rsidR="007D38CD" w:rsidRPr="00B776BF">
        <w:rPr>
          <w:lang w:val="en-GB"/>
        </w:rPr>
        <w:t>improved mental health</w:t>
      </w:r>
      <w:r w:rsidR="00053504" w:rsidRPr="00B776BF">
        <w:rPr>
          <w:lang w:val="en-GB"/>
        </w:rPr>
        <w:t xml:space="preserve"> </w:t>
      </w:r>
      <w:r w:rsidR="00053504" w:rsidRPr="00B776BF">
        <w:rPr>
          <w:lang w:val="en-GB"/>
        </w:rPr>
        <w:fldChar w:fldCharType="begin" w:fldLock="1"/>
      </w:r>
      <w:r w:rsidR="007A5710" w:rsidRPr="00B776BF">
        <w:rPr>
          <w:lang w:val="en-GB"/>
        </w:rPr>
        <w:instrText>ADDIN CSL_CITATION {"citationItems":[{"id":"ITEM-1","itemData":{"DOI":"10.1136/jech.2007.064287","author":[{"dropping-particle":"","family":"Sugiyama","given":"Takemi","non-dropping-particle":"","parse-names":false,"suffix":""},{"dropping-particle":"","family":"Leslie","given":"E","non-dropping-particle":"","parse-names":false,"suffix":""},{"dropping-particle":"","family":"Owen","given":"N","non-dropping-particle":"","parse-names":false,"suffix":""}],"container-title":"J Epidemiol Community Health","id":"ITEM-1","issued":{"date-parts":[["2008"]]},"page":"e9","title":"Associations of neighbourhood greenness with physical and mental health : do walking , social coherence and local social interaction explain the relationships ?","type":"article-journal","volume":"62"},"uris":["http://www.mendeley.com/documents/?uuid=82a94f3f-2167-4751-843e-b7d6425a7a53"]}],"mendeley":{"formattedCitation":"(Sugiyama et al., 2008)","plainTextFormattedCitation":"(Sugiyama et al., 2008)","previouslyFormattedCitation":"(Sugiyama et al., 2008)"},"properties":{"noteIndex":0},"schema":"https://github.com/citation-style-language/schema/raw/master/csl-citation.json"}</w:instrText>
      </w:r>
      <w:r w:rsidR="00053504" w:rsidRPr="00B776BF">
        <w:rPr>
          <w:lang w:val="en-GB"/>
        </w:rPr>
        <w:fldChar w:fldCharType="separate"/>
      </w:r>
      <w:r w:rsidR="00832B2E" w:rsidRPr="00B776BF">
        <w:rPr>
          <w:noProof/>
          <w:lang w:val="en-GB"/>
        </w:rPr>
        <w:t>(Sugiyama et al., 2008)</w:t>
      </w:r>
      <w:r w:rsidR="00053504" w:rsidRPr="00B776BF">
        <w:rPr>
          <w:lang w:val="en-GB"/>
        </w:rPr>
        <w:fldChar w:fldCharType="end"/>
      </w:r>
      <w:r w:rsidR="00763715" w:rsidRPr="00B776BF">
        <w:rPr>
          <w:lang w:val="en-GB"/>
        </w:rPr>
        <w:t xml:space="preserve"> </w:t>
      </w:r>
      <w:r w:rsidR="002A2A1A" w:rsidRPr="00B776BF">
        <w:rPr>
          <w:lang w:val="en-GB"/>
        </w:rPr>
        <w:t>and with</w:t>
      </w:r>
      <w:r w:rsidR="00053504" w:rsidRPr="00B776BF">
        <w:rPr>
          <w:lang w:val="en-GB"/>
        </w:rPr>
        <w:t xml:space="preserve"> </w:t>
      </w:r>
      <w:r w:rsidR="00770607" w:rsidRPr="00B776BF">
        <w:rPr>
          <w:lang w:val="en-GB"/>
        </w:rPr>
        <w:t>increased</w:t>
      </w:r>
      <w:r w:rsidR="000D183D" w:rsidRPr="00B776BF">
        <w:rPr>
          <w:lang w:val="en-GB"/>
        </w:rPr>
        <w:t xml:space="preserve"> recreational walkability</w:t>
      </w:r>
      <w:r w:rsidR="00A53309" w:rsidRPr="00B776BF">
        <w:rPr>
          <w:lang w:val="en-GB"/>
        </w:rPr>
        <w:t xml:space="preserve"> and physical activity</w:t>
      </w:r>
      <w:r w:rsidR="008C638F" w:rsidRPr="00B776BF">
        <w:rPr>
          <w:lang w:val="en-GB"/>
        </w:rPr>
        <w:t xml:space="preserve"> </w:t>
      </w:r>
      <w:r w:rsidR="0038323C" w:rsidRPr="00B776BF">
        <w:rPr>
          <w:lang w:val="en-GB"/>
        </w:rPr>
        <w:fldChar w:fldCharType="begin" w:fldLock="1"/>
      </w:r>
      <w:r w:rsidR="007A5710" w:rsidRPr="00B776BF">
        <w:rPr>
          <w:lang w:val="en-GB"/>
        </w:rPr>
        <w:instrText>ADDIN CSL_CITATION {"citationItems":[{"id":"ITEM-1","itemData":{"DOI":"https://doi.org/10.1016/j.healthplace.2014.03.003","ISSN":"1353-8292","abstract":"This study examined the strength and shape of associations between perceived environmental attributes and adults’ recreational walking, using data collected from 13,745 adult participants in 12 countries. Perceived residential density, land use mix, street connectivity, aesthetics, safety from crime, and proximity to parks were linearly associated with recreational walking, while curvilinear associations were found for residential density, land use mix, and aesthetics. The observed associations were consistent across countries, except for aesthetics. Using data collected from environmentally diverse countries, this study confirmed findings from prior single-country studies. Present findings suggest that similar environmental attributes are associated with recreational walking internationally.","author":[{"dropping-particle":"","family":"Sugiyama","given":"Takemi","non-dropping-particle":"","parse-names":false,"suffix":""},{"dropping-particle":"","family":"Cerin","given":"Ester","non-dropping-particle":"","parse-names":false,"suffix":""},{"dropping-particle":"","family":"Owen","given":"Neville","non-dropping-particle":"","parse-names":false,"suffix":""},{"dropping-particle":"","family":"Oyeyemi","given":"Adewale L","non-dropping-particle":"","parse-names":false,"suffix":""},{"dropping-particle":"","family":"Conway","given":"Terry L","non-dropping-particle":"","parse-names":false,"suffix":""},{"dropping-particle":"","family":"Dyck","given":"Delfien","non-dropping-particle":"Van","parse-names":false,"suffix":""},{"dropping-particle":"","family":"Schipperijn","given":"Jasper","non-dropping-particle":"","parse-names":false,"suffix":""},{"dropping-particle":"","family":"Macfarlane","given":"Duncan J","non-dropping-particle":"","parse-names":false,"suffix":""},{"dropping-particle":"","family":"Salvo","given":"Deborah","non-dropping-particle":"","parse-names":false,"suffix":""},{"dropping-particle":"","family":"Reis","given":"Rodrigo S","non-dropping-particle":"","parse-names":false,"suffix":""},{"dropping-particle":"","family":"Mitáš","given":"Josef","non-dropping-particle":"","parse-names":false,"suffix":""},{"dropping-particle":"","family":"Sarmiento","given":"Olga L","non-dropping-particle":"","parse-names":false,"suffix":""},{"dropping-particle":"","family":"Davey","given":"Rachel","non-dropping-particle":"","parse-names":false,"suffix":""},{"dropping-particle":"","family":"Schofield","given":"Grant","non-dropping-particle":"","parse-names":false,"suffix":""},{"dropping-particle":"","family":"Orzanco-Garralda","given":"Rosario","non-dropping-particle":"","parse-names":false,"suffix":""},{"dropping-particle":"","family":"Sallis","given":"James F","non-dropping-particle":"","parse-names":false,"suffix":""}],"container-title":"Health &amp; Place","id":"ITEM-1","issued":{"date-parts":[["2014"]]},"page":"22-30","title":"Perceived neighbourhood environmental attributes associated with adults׳ recreational walking: IPEN Adult study in 12 countries","type":"article-journal","volume":"28"},"uris":["http://www.mendeley.com/documents/?uuid=b1a6e98b-d25d-4a0a-b2ca-3852d4a83af7"]},{"id":"ITEM-2","itemData":{"DOI":"https://doi.org/10.1016/j.healthplace.2012.09.017","ISSN":"1353-8292","abstract":"The study purpose was to examine the strength, direction and shape of the associations of environmental perceptions with recreational walking and leisure-time moderate-to-vigorous physical activity, using pooled data from four study sites (Baltimore [USA], Seattle [USA], Adelaide [Australia] and Ghent [Belgium]). Moreover, site- and gender-specificity of the associations were examined. In total, 6014 adults (20–65 years, 55.7% women) completed the Neighborhood Environmental Walkability Scale and the International Physical Activity Questionnaire. Both a ‘recreational walking-friendliness’ index and a ‘leisure-time activity friendliness’ index had a positive linear association with recreational walking and leisure-time moderate-to-vigorous physical activity, respectively. The associations were significant in all study sites except Ghent. Present findings were clearly site-specific, imposing possible challenges for built environment recommendations. In Belgium, interventions to promote leisure-time activity may need to target promotion of existing opportunities rather than built environment improvements.","author":[{"dropping-particle":"","family":"Dyck","given":"Delfien","non-dropping-particle":"Van","parse-names":false,"suffix":""},{"dropping-particle":"","family":"Cerin","given":"Ester","non-dropping-particle":"","parse-names":false,"suffix":""},{"dropping-particle":"","family":"Conway","given":"Terry L","non-dropping-particle":"","parse-names":false,"suffix":""},{"dropping-particle":"","family":"Bourdeaudhuij","given":"Ilse","non-dropping-particle":"De","parse-names":false,"suffix":""},{"dropping-particle":"","family":"Owen","given":"Neville","non-dropping-particle":"","parse-names":false,"suffix":""},{"dropping-particle":"","family":"Kerr","given":"Jacqueline","non-dropping-particle":"","parse-names":false,"suffix":""},{"dropping-particle":"","family":"Cardon","given":"Greet","non-dropping-particle":"","parse-names":false,"suffix":""},{"dropping-particle":"","family":"Frank","given":"Lawrence D","non-dropping-particle":"","parse-names":false,"suffix":""},{"dropping-particle":"","family":"Saelens","given":"Brian E","non-dropping-particle":"","parse-names":false,"suffix":""},{"dropping-particle":"","family":"Sallis","given":"James F","non-dropping-particle":"","parse-names":false,"suffix":""}],"container-title":"Health &amp; Place","id":"ITEM-2","issued":{"date-parts":[["2013"]]},"page":"59-68","title":"Perceived neighborhood environmental attributes associated with adults’ leisure-time physical activity: Findings from Belgium, Australia and the USA","type":"article-journal","volume":"19"},"uris":["http://www.mendeley.com/documents/?uuid=3315d254-b52f-4afb-9ece-92c1ea3dec6e"]}],"mendeley":{"formattedCitation":"(Sugiyama et al., 2014; Van Dyck et al., 2013)","plainTextFormattedCitation":"(Sugiyama et al., 2014; Van Dyck et al., 2013)","previouslyFormattedCitation":"(Sugiyama et al., 2014; Van Dyck et al., 2013)"},"properties":{"noteIndex":0},"schema":"https://github.com/citation-style-language/schema/raw/master/csl-citation.json"}</w:instrText>
      </w:r>
      <w:r w:rsidR="0038323C" w:rsidRPr="00B776BF">
        <w:rPr>
          <w:lang w:val="en-GB"/>
        </w:rPr>
        <w:fldChar w:fldCharType="separate"/>
      </w:r>
      <w:r w:rsidR="00832B2E" w:rsidRPr="00B776BF">
        <w:rPr>
          <w:noProof/>
          <w:lang w:val="en-GB"/>
        </w:rPr>
        <w:t>(Sugiyama et al., 2014; Van Dyck et al., 2013)</w:t>
      </w:r>
      <w:r w:rsidR="0038323C" w:rsidRPr="00B776BF">
        <w:rPr>
          <w:lang w:val="en-GB"/>
        </w:rPr>
        <w:fldChar w:fldCharType="end"/>
      </w:r>
      <w:r w:rsidR="00B96300" w:rsidRPr="00B776BF">
        <w:rPr>
          <w:lang w:val="en-GB"/>
        </w:rPr>
        <w:t>, potentially influencing DM</w:t>
      </w:r>
      <w:r w:rsidR="002A2A1A" w:rsidRPr="00B776BF">
        <w:rPr>
          <w:lang w:val="en-GB"/>
        </w:rPr>
        <w:t>.</w:t>
      </w:r>
      <w:r w:rsidR="005D026A" w:rsidRPr="00B776BF">
        <w:rPr>
          <w:lang w:val="en-GB"/>
        </w:rPr>
        <w:t xml:space="preserve"> </w:t>
      </w:r>
      <w:r w:rsidR="003D2D70" w:rsidRPr="00B776BF">
        <w:rPr>
          <w:lang w:val="en-GB"/>
        </w:rPr>
        <w:t>Furthermore</w:t>
      </w:r>
      <w:r w:rsidR="00440D70" w:rsidRPr="00B776BF">
        <w:rPr>
          <w:lang w:val="en-GB"/>
        </w:rPr>
        <w:t xml:space="preserve">, </w:t>
      </w:r>
      <w:r w:rsidR="00A72B23" w:rsidRPr="00B776BF">
        <w:rPr>
          <w:lang w:val="en-GB"/>
        </w:rPr>
        <w:t>two</w:t>
      </w:r>
      <w:r w:rsidR="00D43CEA" w:rsidRPr="00B776BF">
        <w:rPr>
          <w:lang w:val="en-GB"/>
        </w:rPr>
        <w:t xml:space="preserve"> prior</w:t>
      </w:r>
      <w:r w:rsidR="00A72B23" w:rsidRPr="00B776BF">
        <w:rPr>
          <w:lang w:val="en-GB"/>
        </w:rPr>
        <w:t xml:space="preserve"> studies </w:t>
      </w:r>
      <w:r w:rsidR="000C3F92" w:rsidRPr="00B776BF">
        <w:rPr>
          <w:lang w:val="en-GB"/>
        </w:rPr>
        <w:t>observed</w:t>
      </w:r>
      <w:r w:rsidR="00295CEF" w:rsidRPr="00B776BF">
        <w:rPr>
          <w:lang w:val="en-GB"/>
        </w:rPr>
        <w:t xml:space="preserve"> a</w:t>
      </w:r>
      <w:r w:rsidR="000D3C82" w:rsidRPr="00B776BF">
        <w:rPr>
          <w:lang w:val="en-GB"/>
        </w:rPr>
        <w:t>n overall</w:t>
      </w:r>
      <w:r w:rsidR="00A72B23" w:rsidRPr="00B776BF">
        <w:rPr>
          <w:lang w:val="en-GB"/>
        </w:rPr>
        <w:t xml:space="preserve"> mortality risk </w:t>
      </w:r>
      <w:r w:rsidR="00902307" w:rsidRPr="00B776BF">
        <w:rPr>
          <w:lang w:val="en-GB"/>
        </w:rPr>
        <w:t xml:space="preserve">reduction </w:t>
      </w:r>
      <w:r w:rsidR="00104BC1" w:rsidRPr="00B776BF">
        <w:rPr>
          <w:lang w:val="en-GB"/>
        </w:rPr>
        <w:t xml:space="preserve">among individuals residing in areas where </w:t>
      </w:r>
      <w:r w:rsidR="00AD0337" w:rsidRPr="00B776BF">
        <w:rPr>
          <w:lang w:val="en-GB"/>
        </w:rPr>
        <w:t xml:space="preserve">large shares of </w:t>
      </w:r>
      <w:r w:rsidR="00104BC1" w:rsidRPr="00B776BF">
        <w:rPr>
          <w:lang w:val="en-GB"/>
        </w:rPr>
        <w:t>individuals report</w:t>
      </w:r>
      <w:r w:rsidR="00084E97" w:rsidRPr="00B776BF">
        <w:rPr>
          <w:lang w:val="en-GB"/>
        </w:rPr>
        <w:t>ed</w:t>
      </w:r>
      <w:r w:rsidR="00104BC1" w:rsidRPr="00B776BF">
        <w:rPr>
          <w:lang w:val="en-GB"/>
        </w:rPr>
        <w:t xml:space="preserve"> </w:t>
      </w:r>
      <w:r w:rsidR="00AD0337" w:rsidRPr="00B776BF">
        <w:rPr>
          <w:lang w:val="en-GB"/>
        </w:rPr>
        <w:t>a good</w:t>
      </w:r>
      <w:r w:rsidR="00104BC1" w:rsidRPr="00B776BF">
        <w:rPr>
          <w:lang w:val="en-GB"/>
        </w:rPr>
        <w:t xml:space="preserve"> </w:t>
      </w:r>
      <w:r w:rsidR="00AD0337" w:rsidRPr="00B776BF">
        <w:rPr>
          <w:lang w:val="en-GB"/>
        </w:rPr>
        <w:t xml:space="preserve">provision of green spaces </w:t>
      </w:r>
      <w:r w:rsidR="007E711B" w:rsidRPr="00B776BF">
        <w:rPr>
          <w:lang w:val="en-GB"/>
        </w:rPr>
        <w:fldChar w:fldCharType="begin" w:fldLock="1"/>
      </w:r>
      <w:r w:rsidR="00212C20" w:rsidRPr="00B776BF">
        <w:rPr>
          <w:lang w:val="en-GB"/>
        </w:rPr>
        <w:instrText>ADDIN CSL_CITATION {"citationItems":[{"id":"ITEM-1","itemData":{"author":[{"dropping-particle":"","family":"Takano","given":"T","non-dropping-particle":"","parse-names":false,"suffix":""},{"dropping-particle":"","family":"Nakamura","given":"K","non-dropping-particle":"","parse-names":false,"suffix":""},{"dropping-particle":"","family":"Watanabe","given":"M","non-dropping-particle":"","parse-names":false,"suffix":""}],"container-title":"Journal of Epidemiology and Community Health","id":"ITEM-1","issued":{"date-parts":[["2002"]]},"page":"913-918","title":"Urban residential environments and senior citizens’ longevity in megacity areas: the importance of walkable green spaces","type":"article-journal","volume":"56"},"uris":["http://www.mendeley.com/documents/?uuid=d573ba4a-a5bd-4469-9b1e-6ccbe23b21e2"]},{"id":"ITEM-2","itemData":{"DOI":"https://doi.org/10.1016/j.envint.2020.106365","ISSN":"0160-4120","abstract":"Background Epidemiological studies suggest that residing close to green space reduce mortality rates. We investigated the relationship between long-term exposure to residential green space and non-accidental and cardio-respiratory mortality. Methods We linked the Belgian 2001 census to population and mortality register follow-up data (2001–2011) among adults aged 30 years and older residing in the five largest urban areas in Belgium (n = 2,185,170 and mean follow-up time 9.4 years). Residential addresses were available at baseline. Exposure to green space was defined as 1) surrounding greenness (2006) [normalized difference vegetation index (NDVI) and modified soil-adjusted vegetation index (MSAVI2)] within buffers of 300 m, 500 m, and 1000 m; 2) surrounding green space (2006) [Urban Atlas (UA) and CORINE Land Cover (CLC)] within buffers of 300 m, 500 m, and 1000 m; and 3) perceived neighborhood green space (2001). Cox proportional hazards models with age as the underlying time scale were used to probe into cause-specific mortality (non-accidental, respiratory, COPD, cardiovascular, ischemic heart disease (IHD), and cerebrovascular). Models were adjusted for several sociodemographic variables (age, sex, marital status, country of birth, education level, employment status, and area mean income). We further adjusted our main models for annual mean (2010) values of ambient air pollution (PM2.5, PM10, NO2 and BC, one at a time), and we additionally explored potential mediation with the aforementioned pollutants. Results Higher degrees of residential green space were associated with lower rates of non-accidental and respiratory mortality. In fully adjusted models, hazard ratios (HR) per interquartile range (IQR) increase in NDVI 500 m buffer (IQR: 0.24) and UA 500 m buffer (IQR: 0.31) were 0.97 (95%CI 0.96–0.98) and 0.99 (95%CI 0.98–0.99) for non-accidental mortality, and 0.95 (95%CI 0.93–0.98) and 0.97 (95%CI 0.96–0.99) for respiratory mortality. For perceived neighborhood green space, HRs were 0.93 (95%CI 0.92–0.94) and 0.94 (95%CI 0.91–0.98) for non-accidental and respiratory mortality, respectively. The observed lower mortality risks associated with residential exposure to green space were largely independent from exposure to ambient air pollutants. Conclusion We observed evidence for lower mortality risk in associations with long-term residential exposure to green space in most but not all studied causes of death in a large representative cohort for the…","author":[{"dropping-particle":"","family":"Bauwelinck","given":"Mariska","non-dropping-particle":"","parse-names":false,"suffix":""},{"dropping-particle":"","family":"Casas","given":"Lidia","non-dropping-particle":"","parse-names":false,"suffix":""},{"dropping-particle":"","family":"Nawrot","given":"Tim S","non-dropping-particle":"","parse-names":false,"suffix":""},{"dropping-particle":"","family":"Nemery","given":"Benoit","non-dropping-particle":"","parse-names":false,"suffix":""},{"dropping-particle":"","family":"Trabelsi","given":"Sonia","non-dropping-particle":"","parse-names":false,"suffix":""},{"dropping-particle":"","family":"Thomas","given":"Isabelle","non-dropping-particle":"","parse-names":false,"suffix":""},{"dropping-particle":"","family":"Aerts","given":"Raf","non-dropping-particle":"","parse-names":false,"suffix":""},{"dropping-particle":"","family":"Lefebvre","given":"Wouter","non-dropping-particle":"","parse-names":false,"suffix":""},{"dropping-particle":"","family":"Vanpoucke","given":"Charlotte","non-dropping-particle":"","parse-names":false,"suffix":""},{"dropping-particle":"","family":"Nieuwenhuyse","given":"An","non-dropping-particle":"Van","parse-names":false,"suffix":""},{"dropping-particle":"","family":"Deboosere","given":"Patrick","non-dropping-particle":"","parse-names":false,"suffix":""},{"dropping-particle":"","family":"Vandenheede","given":"Hadewijch","non-dropping-particle":"","parse-names":false,"suffix":""}],"container-title":"Environment International","id":"ITEM-2","issued":{"date-parts":[["2021"]]},"page":"106365","title":"Residing in urban areas with higher green space is associated with lower mortality risk: A census-based cohort study with ten years of follow-up","type":"article-journal","volume":"148"},"uris":["http://www.mendeley.com/documents/?uuid=0c494c14-c951-40e8-811e-08967e2b217f"]}],"mendeley":{"formattedCitation":"(Bauwelinck et al., 2021; Takano et al., 2002)","plainTextFormattedCitation":"(Bauwelinck et al., 2021; Takano et al., 2002)","previouslyFormattedCitation":"(Bauwelinck et al., 2021; Takano et al., 2002)"},"properties":{"noteIndex":0},"schema":"https://github.com/citation-style-language/schema/raw/master/csl-citation.json"}</w:instrText>
      </w:r>
      <w:r w:rsidR="007E711B" w:rsidRPr="00B776BF">
        <w:rPr>
          <w:lang w:val="en-GB"/>
        </w:rPr>
        <w:fldChar w:fldCharType="separate"/>
      </w:r>
      <w:r w:rsidR="007E711B" w:rsidRPr="00B776BF">
        <w:rPr>
          <w:noProof/>
          <w:lang w:val="en-GB"/>
        </w:rPr>
        <w:t>(Bauwelinck et al., 2021; Takano et al., 2002)</w:t>
      </w:r>
      <w:r w:rsidR="007E711B" w:rsidRPr="00B776BF">
        <w:rPr>
          <w:lang w:val="en-GB"/>
        </w:rPr>
        <w:fldChar w:fldCharType="end"/>
      </w:r>
      <w:r w:rsidR="00AD0337" w:rsidRPr="00B776BF">
        <w:rPr>
          <w:lang w:val="en-GB"/>
        </w:rPr>
        <w:t>.</w:t>
      </w:r>
      <w:r w:rsidR="00A72B23" w:rsidRPr="00B776BF">
        <w:rPr>
          <w:lang w:val="en-GB"/>
        </w:rPr>
        <w:t xml:space="preserve"> </w:t>
      </w:r>
      <w:r w:rsidR="00D85B86" w:rsidRPr="00B776BF">
        <w:rPr>
          <w:lang w:val="en-GB"/>
        </w:rPr>
        <w:t>A</w:t>
      </w:r>
      <w:r w:rsidR="005D026A" w:rsidRPr="00B776BF">
        <w:rPr>
          <w:lang w:val="en-GB"/>
        </w:rPr>
        <w:t xml:space="preserve"> </w:t>
      </w:r>
      <w:r w:rsidR="00246FD4" w:rsidRPr="00B776BF">
        <w:rPr>
          <w:lang w:val="en-GB"/>
        </w:rPr>
        <w:t xml:space="preserve">possible </w:t>
      </w:r>
      <w:r w:rsidR="005D026A" w:rsidRPr="00B776BF">
        <w:rPr>
          <w:lang w:val="en-GB"/>
        </w:rPr>
        <w:t>limitation of using subjective indicator</w:t>
      </w:r>
      <w:r w:rsidR="008172A2" w:rsidRPr="00B776BF">
        <w:rPr>
          <w:lang w:val="en-GB"/>
        </w:rPr>
        <w:t>s</w:t>
      </w:r>
      <w:r w:rsidR="005D026A" w:rsidRPr="00B776BF">
        <w:rPr>
          <w:lang w:val="en-GB"/>
        </w:rPr>
        <w:t xml:space="preserve"> is that positive perceptions of the residential living environment might be the result of residential self-selection, as people would choose to live in </w:t>
      </w:r>
      <w:proofErr w:type="gramStart"/>
      <w:r w:rsidR="005D026A" w:rsidRPr="00B776BF">
        <w:rPr>
          <w:lang w:val="en-GB"/>
        </w:rPr>
        <w:t>areas</w:t>
      </w:r>
      <w:proofErr w:type="gramEnd"/>
      <w:r w:rsidR="005D026A" w:rsidRPr="00B776BF">
        <w:rPr>
          <w:lang w:val="en-GB"/>
        </w:rPr>
        <w:t xml:space="preserve"> they find pleasant</w:t>
      </w:r>
      <w:r w:rsidR="00891D89" w:rsidRPr="00B776BF">
        <w:rPr>
          <w:lang w:val="en-GB"/>
        </w:rPr>
        <w:t xml:space="preserve">. </w:t>
      </w:r>
      <w:r w:rsidR="009A3EC3" w:rsidRPr="00B776BF">
        <w:rPr>
          <w:lang w:val="en-GB"/>
        </w:rPr>
        <w:t>This bias is presumably minimized in our study, as</w:t>
      </w:r>
      <w:r w:rsidR="009044D7" w:rsidRPr="00B776BF">
        <w:rPr>
          <w:lang w:val="en-GB"/>
        </w:rPr>
        <w:t xml:space="preserve"> </w:t>
      </w:r>
      <w:r w:rsidR="000C6E6C" w:rsidRPr="00B776BF">
        <w:rPr>
          <w:lang w:val="en-GB"/>
        </w:rPr>
        <w:t xml:space="preserve">the </w:t>
      </w:r>
      <w:r w:rsidR="007A2553" w:rsidRPr="00B776BF">
        <w:rPr>
          <w:lang w:val="en-GB"/>
        </w:rPr>
        <w:t>sociodemographic and socioeconomic characteristics included</w:t>
      </w:r>
      <w:r w:rsidR="00542D7C" w:rsidRPr="00B776BF">
        <w:rPr>
          <w:lang w:val="en-GB"/>
        </w:rPr>
        <w:t xml:space="preserve"> </w:t>
      </w:r>
      <w:r w:rsidR="007A2553" w:rsidRPr="00B776BF">
        <w:rPr>
          <w:lang w:val="en-GB"/>
        </w:rPr>
        <w:t xml:space="preserve">are considered </w:t>
      </w:r>
      <w:r w:rsidR="00343EF8" w:rsidRPr="00B776BF">
        <w:rPr>
          <w:lang w:val="en-GB"/>
        </w:rPr>
        <w:t>predictors of residential self-selection</w:t>
      </w:r>
      <w:r w:rsidR="005D026A" w:rsidRPr="00B776BF">
        <w:rPr>
          <w:lang w:val="en-GB"/>
        </w:rPr>
        <w:t xml:space="preserve"> </w:t>
      </w:r>
      <w:r w:rsidR="005D026A" w:rsidRPr="00B776BF">
        <w:rPr>
          <w:lang w:val="en-GB"/>
        </w:rPr>
        <w:fldChar w:fldCharType="begin" w:fldLock="1"/>
      </w:r>
      <w:r w:rsidR="007A5710" w:rsidRPr="00B776BF">
        <w:rPr>
          <w:lang w:val="en-GB"/>
        </w:rPr>
        <w:instrText>ADDIN CSL_CITATION {"citationItems":[{"id":"ITEM-1","itemData":{"DOI":"10.1016/j.healthplace.2019.102154","ISSN":"1353-8292","author":[{"dropping-particle":"","family":"Dendup","given":"Tashi","non-dropping-particle":"","parse-names":false,"suffix":""},{"dropping-particle":"","family":"Astell-burt","given":"Thomas","non-dropping-particle":"","parse-names":false,"suffix":""},{"dropping-particle":"","family":"Feng","given":"Xiaoqi","non-dropping-particle":"","parse-names":false,"suffix":""}],"container-title":"Health &amp; Place","id":"ITEM-1","issued":{"date-parts":[["2019"]]},"page":"102154","publisher":"Elsevier Ltd","title":"Residential self-selection, perceived built environment and type 2 diabetes incidence: A longitudinal analysis of 36,224 middle to older age adults","type":"article-journal","volume":"58"},"uris":["http://www.mendeley.com/documents/?uuid=7da2aa09-b310-40bc-ba8f-6f0601e8f2c5"]}],"mendeley":{"formattedCitation":"(Dendup et al., 2019)","plainTextFormattedCitation":"(Dendup et al., 2019)","previouslyFormattedCitation":"(Dendup et al., 2019)"},"properties":{"noteIndex":0},"schema":"https://github.com/citation-style-language/schema/raw/master/csl-citation.json"}</w:instrText>
      </w:r>
      <w:r w:rsidR="005D026A" w:rsidRPr="00B776BF">
        <w:rPr>
          <w:lang w:val="en-GB"/>
        </w:rPr>
        <w:fldChar w:fldCharType="separate"/>
      </w:r>
      <w:r w:rsidR="00832B2E" w:rsidRPr="00B776BF">
        <w:rPr>
          <w:noProof/>
          <w:lang w:val="en-GB"/>
        </w:rPr>
        <w:t>(Dendup et al., 2019)</w:t>
      </w:r>
      <w:r w:rsidR="005D026A" w:rsidRPr="00B776BF">
        <w:rPr>
          <w:lang w:val="en-GB"/>
        </w:rPr>
        <w:fldChar w:fldCharType="end"/>
      </w:r>
      <w:r w:rsidR="005D026A" w:rsidRPr="00B776BF">
        <w:rPr>
          <w:lang w:val="en-GB"/>
        </w:rPr>
        <w:t>.</w:t>
      </w:r>
      <w:r w:rsidR="000E6348" w:rsidRPr="00B776BF">
        <w:rPr>
          <w:lang w:val="en-GB"/>
        </w:rPr>
        <w:t xml:space="preserve"> Moreover, we aimed at reducing reverse causation (</w:t>
      </w:r>
      <w:r w:rsidR="00B938A7" w:rsidRPr="00B776BF">
        <w:rPr>
          <w:lang w:val="en-GB"/>
        </w:rPr>
        <w:t xml:space="preserve">i.e., </w:t>
      </w:r>
      <w:r w:rsidR="007439DF" w:rsidRPr="00B776BF">
        <w:rPr>
          <w:lang w:val="en-GB"/>
        </w:rPr>
        <w:t xml:space="preserve">healthier </w:t>
      </w:r>
      <w:r w:rsidR="000E6348" w:rsidRPr="00B776BF">
        <w:rPr>
          <w:lang w:val="en-GB"/>
        </w:rPr>
        <w:t xml:space="preserve">individuals reporting </w:t>
      </w:r>
      <w:r w:rsidR="007439DF" w:rsidRPr="00B776BF">
        <w:rPr>
          <w:lang w:val="en-GB"/>
        </w:rPr>
        <w:t xml:space="preserve">positive perceptions of neighbourhood greenness) </w:t>
      </w:r>
      <w:r w:rsidR="00641FF1" w:rsidRPr="00B776BF">
        <w:rPr>
          <w:lang w:val="en-GB"/>
        </w:rPr>
        <w:t>by using an aggregated measure of this indicator.</w:t>
      </w:r>
    </w:p>
    <w:p w14:paraId="53DFED16" w14:textId="55018BFC" w:rsidR="00E7068E" w:rsidRPr="00B776BF" w:rsidRDefault="001125A1" w:rsidP="004775E2">
      <w:pPr>
        <w:spacing w:line="480" w:lineRule="auto"/>
        <w:jc w:val="both"/>
        <w:rPr>
          <w:lang w:val="en-GB"/>
        </w:rPr>
      </w:pPr>
      <w:r w:rsidRPr="00B776BF">
        <w:rPr>
          <w:lang w:val="en-GB"/>
        </w:rPr>
        <w:t xml:space="preserve">We found positive associations between surrounding greenness and DM mortality among women. </w:t>
      </w:r>
      <w:r w:rsidR="00DA604F" w:rsidRPr="00B776BF">
        <w:rPr>
          <w:lang w:val="en-GB"/>
        </w:rPr>
        <w:t xml:space="preserve">This is inconsistent with the results of a nationwide cohort study of female nurses, where the association between residential surrounding greenness and diabetes mortality was inverse but non-significant (per 0.1-unit increase: HR 0.85, 95%CI: 0.52, 1.39) </w:t>
      </w:r>
      <w:r w:rsidR="00DA604F" w:rsidRPr="00B776BF">
        <w:rPr>
          <w:lang w:val="en-GB"/>
        </w:rPr>
        <w:fldChar w:fldCharType="begin" w:fldLock="1"/>
      </w:r>
      <w:r w:rsidR="00DA604F" w:rsidRPr="00B776BF">
        <w:rPr>
          <w:lang w:val="en-GB"/>
        </w:rPr>
        <w:instrText>ADDIN CSL_CITATION {"citationItems":[{"id":"ITEM-1","itemData":{"DOI":"https://doi.org/10.1289/ehp.1510363","author":[{"dropping-particle":"","family":"James","given":"Peter","non-dropping-particle":"","parse-names":false,"suffix":""},{"dropping-particle":"","family":"Hart","given":"Jaime E","non-dropping-particle":"","parse-names":false,"suffix":""},{"dropping-particle":"","family":"Banay","given":"Rachel F","non-dropping-particle":"","parse-names":false,"suffix":""},{"dropping-particle":"","family":"Laden","given":"Francine","non-dropping-particle":"","parse-names":false,"suffix":""}],"container-title":"Environmental Health Perspectives","id":"ITEM-1","issue":"9","issued":{"date-parts":[["2016"]]},"page":"1344-1352","title":"Exposure to Greenness and Mortality in a Nationwide Prospective Cohort Study of Women","type":"article-journal","volume":"124"},"uris":["http://www.mendeley.com/documents/?uuid=3cd33a22-8a2e-4fcb-be74-437806fb9a42"]}],"mendeley":{"formattedCitation":"(James et al., 2016)","plainTextFormattedCitation":"(James et al., 2016)","previouslyFormattedCitation":"(James et al., 2016)"},"properties":{"noteIndex":0},"schema":"https://github.com/citation-style-language/schema/raw/master/csl-citation.json"}</w:instrText>
      </w:r>
      <w:r w:rsidR="00DA604F" w:rsidRPr="00B776BF">
        <w:rPr>
          <w:lang w:val="en-GB"/>
        </w:rPr>
        <w:fldChar w:fldCharType="separate"/>
      </w:r>
      <w:r w:rsidR="00DA604F" w:rsidRPr="00B776BF">
        <w:rPr>
          <w:noProof/>
          <w:lang w:val="en-GB"/>
        </w:rPr>
        <w:t>(James et al., 2016)</w:t>
      </w:r>
      <w:r w:rsidR="00DA604F" w:rsidRPr="00B776BF">
        <w:rPr>
          <w:lang w:val="en-GB"/>
        </w:rPr>
        <w:fldChar w:fldCharType="end"/>
      </w:r>
      <w:r w:rsidR="00DA604F" w:rsidRPr="00B776BF">
        <w:rPr>
          <w:lang w:val="en-GB"/>
        </w:rPr>
        <w:t xml:space="preserve">. This discrepancy may be explained by different uses of green spaces due to dissimilar population characteristics; the study population in </w:t>
      </w:r>
      <w:r w:rsidR="00DA604F" w:rsidRPr="00B776BF">
        <w:rPr>
          <w:lang w:val="en-GB"/>
        </w:rPr>
        <w:fldChar w:fldCharType="begin" w:fldLock="1"/>
      </w:r>
      <w:r w:rsidR="00DA604F" w:rsidRPr="00B776BF">
        <w:rPr>
          <w:lang w:val="en-GB"/>
        </w:rPr>
        <w:instrText>ADDIN CSL_CITATION {"citationItems":[{"id":"ITEM-1","itemData":{"DOI":"https://doi.org/10.1289/ehp.1510363","author":[{"dropping-particle":"","family":"James","given":"Peter","non-dropping-particle":"","parse-names":false,"suffix":""},{"dropping-particle":"","family":"Hart","given":"Jaime E","non-dropping-particle":"","parse-names":false,"suffix":""},{"dropping-particle":"","family":"Banay","given":"Rachel F","non-dropping-particle":"","parse-names":false,"suffix":""},{"dropping-particle":"","family":"Laden","given":"Francine","non-dropping-particle":"","parse-names":false,"suffix":""}],"container-title":"Environmental Health Perspectives","id":"ITEM-1","issue":"9","issued":{"date-parts":[["2016"]]},"page":"1344-1352","title":"Exposure to Greenness and Mortality in a Nationwide Prospective Cohort Study of Women","type":"article-journal","volume":"124"},"uris":["http://www.mendeley.com/documents/?uuid=3cd33a22-8a2e-4fcb-be74-437806fb9a42"]}],"mendeley":{"formattedCitation":"(James et al., 2016)","manualFormatting":"James et al. (2016)","plainTextFormattedCitation":"(James et al., 2016)","previouslyFormattedCitation":"(James et al., 2016)"},"properties":{"noteIndex":0},"schema":"https://github.com/citation-style-language/schema/raw/master/csl-citation.json"}</w:instrText>
      </w:r>
      <w:r w:rsidR="00DA604F" w:rsidRPr="00B776BF">
        <w:rPr>
          <w:lang w:val="en-GB"/>
        </w:rPr>
        <w:fldChar w:fldCharType="separate"/>
      </w:r>
      <w:r w:rsidR="00DA604F" w:rsidRPr="00B776BF">
        <w:rPr>
          <w:noProof/>
          <w:lang w:val="en-GB"/>
        </w:rPr>
        <w:t>James et al. (2016)</w:t>
      </w:r>
      <w:r w:rsidR="00DA604F" w:rsidRPr="00B776BF">
        <w:rPr>
          <w:lang w:val="en-GB"/>
        </w:rPr>
        <w:fldChar w:fldCharType="end"/>
      </w:r>
      <w:r w:rsidR="00DA604F" w:rsidRPr="00B776BF">
        <w:rPr>
          <w:lang w:val="en-GB"/>
        </w:rPr>
        <w:t xml:space="preserve"> was strongly homogeneous and was mainly composed by White non-Hispanic women, while our study population comprised the </w:t>
      </w:r>
      <w:r w:rsidR="000F64E0" w:rsidRPr="00B776BF">
        <w:rPr>
          <w:lang w:val="en-GB"/>
        </w:rPr>
        <w:t>entire</w:t>
      </w:r>
      <w:r w:rsidR="00DA604F" w:rsidRPr="00B776BF">
        <w:rPr>
          <w:lang w:val="en-GB"/>
        </w:rPr>
        <w:t xml:space="preserve"> population residing in Belgium in 2001. </w:t>
      </w:r>
      <w:r w:rsidR="000F64E0" w:rsidRPr="00B776BF">
        <w:rPr>
          <w:lang w:val="en-GB"/>
        </w:rPr>
        <w:t>A potential explanation for our findings is that women may experience feelings of insecurity</w:t>
      </w:r>
      <w:r w:rsidR="003D71C2" w:rsidRPr="00B776BF">
        <w:rPr>
          <w:lang w:val="en-GB"/>
        </w:rPr>
        <w:t xml:space="preserve"> in low-quality green areas, leading</w:t>
      </w:r>
      <w:r w:rsidR="00DA604F" w:rsidRPr="00B776BF">
        <w:rPr>
          <w:lang w:val="en-GB"/>
        </w:rPr>
        <w:t xml:space="preserve"> to stronger detrimental effects </w:t>
      </w:r>
      <w:r w:rsidR="007D2935" w:rsidRPr="00B776BF">
        <w:rPr>
          <w:lang w:val="en-GB"/>
        </w:rPr>
        <w:fldChar w:fldCharType="begin" w:fldLock="1"/>
      </w:r>
      <w:r w:rsidR="002C1CDC" w:rsidRPr="00B776BF">
        <w:rPr>
          <w:lang w:val="en-GB"/>
        </w:rPr>
        <w:instrText>ADDIN CSL_CITATION {"citationItems":[{"id":"ITEM-1","itemData":{"DOI":"10.1016/j.socscimed.2010.04.015","ISSN":"0277-9536","author":[{"dropping-particle":"","family":"Richardson","given":"Elizabeth A","non-dropping-particle":"","parse-names":false,"suffix":""},{"dropping-particle":"","family":"Mitchell","given":"Richard","non-dropping-particle":"","parse-names":false,"suffix":""}],"container-title":"Social Science &amp; Medicine","id":"ITEM-1","issued":{"date-parts":[["2010"]]},"page":"568-575","publisher":"Elsevier Ltd","title":"Gender differences in relationships between urban green space and health in the United Kingdom","type":"article-journal","volume":"71"},"uris":["http://www.mendeley.com/documents/?uuid=16952bd9-7db6-4962-beb3-5bb29168de35"]}],"mendeley":{"formattedCitation":"(Richardson and Mitchell, 2010)","plainTextFormattedCitation":"(Richardson and Mitchell, 2010)","previouslyFormattedCitation":"(Richardson and Mitchell, 2010)"},"properties":{"noteIndex":0},"schema":"https://github.com/citation-style-language/schema/raw/master/csl-citation.json"}</w:instrText>
      </w:r>
      <w:r w:rsidR="007D2935" w:rsidRPr="00B776BF">
        <w:rPr>
          <w:lang w:val="en-GB"/>
        </w:rPr>
        <w:fldChar w:fldCharType="separate"/>
      </w:r>
      <w:r w:rsidR="007D2935" w:rsidRPr="00B776BF">
        <w:rPr>
          <w:noProof/>
          <w:lang w:val="en-GB"/>
        </w:rPr>
        <w:t>(Richardson and Mitchell, 2010)</w:t>
      </w:r>
      <w:r w:rsidR="007D2935" w:rsidRPr="00B776BF">
        <w:rPr>
          <w:lang w:val="en-GB"/>
        </w:rPr>
        <w:fldChar w:fldCharType="end"/>
      </w:r>
      <w:r w:rsidR="00DC37A7" w:rsidRPr="00B776BF">
        <w:rPr>
          <w:lang w:val="en-GB"/>
        </w:rPr>
        <w:t>.</w:t>
      </w:r>
      <w:r w:rsidR="0031619C" w:rsidRPr="00B776BF">
        <w:rPr>
          <w:lang w:val="en-GB"/>
        </w:rPr>
        <w:t xml:space="preserve"> </w:t>
      </w:r>
      <w:r w:rsidR="0031619C" w:rsidRPr="00B776BF">
        <w:rPr>
          <w:lang w:val="en-GB"/>
        </w:rPr>
        <w:lastRenderedPageBreak/>
        <w:t>Although we could not test this hypothesis, women may be more susceptible to factors related to their immediate built and social environment. In this line, our results with</w:t>
      </w:r>
      <w:r w:rsidR="00DA604F" w:rsidRPr="00B776BF">
        <w:rPr>
          <w:lang w:val="en-GB"/>
        </w:rPr>
        <w:t xml:space="preserve"> </w:t>
      </w:r>
      <w:r w:rsidR="00AA394E" w:rsidRPr="00B776BF">
        <w:rPr>
          <w:lang w:val="en-GB"/>
        </w:rPr>
        <w:t>perceived neighbo</w:t>
      </w:r>
      <w:r w:rsidR="0022550C" w:rsidRPr="00B776BF">
        <w:rPr>
          <w:lang w:val="en-GB"/>
        </w:rPr>
        <w:t>u</w:t>
      </w:r>
      <w:r w:rsidR="00AA394E" w:rsidRPr="00B776BF">
        <w:rPr>
          <w:lang w:val="en-GB"/>
        </w:rPr>
        <w:t>rhood</w:t>
      </w:r>
      <w:r w:rsidR="000A7D1C" w:rsidRPr="00B776BF">
        <w:rPr>
          <w:lang w:val="en-GB"/>
        </w:rPr>
        <w:t xml:space="preserve"> greenness </w:t>
      </w:r>
      <w:r w:rsidR="00484547" w:rsidRPr="00B776BF">
        <w:rPr>
          <w:lang w:val="en-GB"/>
        </w:rPr>
        <w:t>in women</w:t>
      </w:r>
      <w:r w:rsidR="003D27D1" w:rsidRPr="00B776BF">
        <w:rPr>
          <w:lang w:val="en-GB"/>
        </w:rPr>
        <w:t xml:space="preserve"> showed that, the better perception of neighbourhood green spaces, the lower the risk of DM-related mortality</w:t>
      </w:r>
      <w:r w:rsidR="006C0B14" w:rsidRPr="00B776BF">
        <w:rPr>
          <w:lang w:val="en-GB"/>
        </w:rPr>
        <w:t xml:space="preserve">. </w:t>
      </w:r>
      <w:r w:rsidR="00181CAC" w:rsidRPr="00B776BF">
        <w:rPr>
          <w:lang w:val="en-GB"/>
        </w:rPr>
        <w:t>The</w:t>
      </w:r>
      <w:r w:rsidR="00E60272" w:rsidRPr="00B776BF">
        <w:rPr>
          <w:lang w:val="en-GB"/>
        </w:rPr>
        <w:t>ir</w:t>
      </w:r>
      <w:r w:rsidR="00181CAC" w:rsidRPr="00B776BF">
        <w:rPr>
          <w:lang w:val="en-GB"/>
        </w:rPr>
        <w:t xml:space="preserve"> exposure to </w:t>
      </w:r>
      <w:r w:rsidR="00B5756C" w:rsidRPr="00B776BF">
        <w:rPr>
          <w:lang w:val="en-GB"/>
        </w:rPr>
        <w:t>green spaces</w:t>
      </w:r>
      <w:r w:rsidR="00181CAC" w:rsidRPr="00B776BF">
        <w:rPr>
          <w:lang w:val="en-GB"/>
        </w:rPr>
        <w:t xml:space="preserve"> might be greater, </w:t>
      </w:r>
      <w:r w:rsidR="000B1BAA" w:rsidRPr="00B776BF">
        <w:rPr>
          <w:lang w:val="en-GB"/>
        </w:rPr>
        <w:t xml:space="preserve">as they usually spend more time </w:t>
      </w:r>
      <w:r w:rsidR="00ED4D9C" w:rsidRPr="00B776BF">
        <w:rPr>
          <w:lang w:val="en-GB"/>
        </w:rPr>
        <w:t>in the</w:t>
      </w:r>
      <w:r w:rsidR="004022A9" w:rsidRPr="00B776BF">
        <w:rPr>
          <w:lang w:val="en-GB"/>
        </w:rPr>
        <w:t xml:space="preserve"> home</w:t>
      </w:r>
      <w:r w:rsidR="00ED4D9C" w:rsidRPr="00B776BF">
        <w:rPr>
          <w:lang w:val="en-GB"/>
        </w:rPr>
        <w:t xml:space="preserve"> surroundings</w:t>
      </w:r>
      <w:r w:rsidR="003C29C7" w:rsidRPr="00B776BF">
        <w:rPr>
          <w:lang w:val="en-GB"/>
        </w:rPr>
        <w:t>,</w:t>
      </w:r>
      <w:r w:rsidR="004022A9" w:rsidRPr="00B776BF">
        <w:rPr>
          <w:lang w:val="en-GB"/>
        </w:rPr>
        <w:t xml:space="preserve"> </w:t>
      </w:r>
      <w:r w:rsidR="00296A66" w:rsidRPr="00B776BF">
        <w:rPr>
          <w:lang w:val="en-GB"/>
        </w:rPr>
        <w:t xml:space="preserve">and </w:t>
      </w:r>
      <w:r w:rsidR="004F7908" w:rsidRPr="00B776BF">
        <w:rPr>
          <w:lang w:val="en-GB"/>
        </w:rPr>
        <w:t xml:space="preserve">they </w:t>
      </w:r>
      <w:r w:rsidR="00AD63A6" w:rsidRPr="00B776BF">
        <w:rPr>
          <w:lang w:val="en-GB"/>
        </w:rPr>
        <w:t xml:space="preserve">may </w:t>
      </w:r>
      <w:r w:rsidR="00296A66" w:rsidRPr="00B776BF">
        <w:rPr>
          <w:lang w:val="en-GB"/>
        </w:rPr>
        <w:t>rely to a greater extent on local resources and nearby social contacts</w:t>
      </w:r>
      <w:r w:rsidR="00453410" w:rsidRPr="00B776BF">
        <w:rPr>
          <w:lang w:val="en-GB"/>
        </w:rPr>
        <w:t xml:space="preserve"> </w:t>
      </w:r>
      <w:r w:rsidR="00104204" w:rsidRPr="00B776BF">
        <w:rPr>
          <w:lang w:val="en-GB"/>
        </w:rPr>
        <w:fldChar w:fldCharType="begin" w:fldLock="1"/>
      </w:r>
      <w:r w:rsidR="007A5710" w:rsidRPr="00B776BF">
        <w:rPr>
          <w:lang w:val="en-GB"/>
        </w:rPr>
        <w:instrText>ADDIN CSL_CITATION {"citationItems":[{"id":"ITEM-1","itemData":{"DOI":"10.1016/j.socscimed.2004.08.028","author":[{"dropping-particle":"","family":"Stafford","given":"M","non-dropping-particle":"","parse-names":false,"suffix":""},{"dropping-particle":"","family":"Cummins","given":"S","non-dropping-particle":"","parse-names":false,"suffix":""},{"dropping-particle":"","family":"Macintyre","given":"S","non-dropping-particle":"","parse-names":false,"suffix":""},{"dropping-particle":"","family":"Ellaway","given":"A","non-dropping-particle":"","parse-names":false,"suffix":""},{"dropping-particle":"","family":"Marmot","given":"M","non-dropping-particle":"","parse-names":false,"suffix":""}],"container-title":"Social Science &amp; Medicine","id":"ITEM-1","issued":{"date-parts":[["2005"]]},"page":"1681-1692","title":"Gender differences in the associations between health and neighbourhood environment","type":"article-journal","volume":"60"},"uris":["http://www.mendeley.com/documents/?uuid=c1c3ffba-0e2f-430d-adf1-1f1ac4439fb2"]},{"id":"ITEM-2","itemData":{"DOI":"10.1136/jech.2008.079038","author":[{"dropping-particle":"","family":"Maas","given":"J","non-dropping-particle":"","parse-names":false,"suffix":""},{"dropping-particle":"","family":"Verheij","given":"R A","non-dropping-particle":"","parse-names":false,"suffix":""},{"dropping-particle":"De","family":"Vries","given":"S","non-dropping-particle":"","parse-names":false,"suffix":""},{"dropping-particle":"","family":"Spreeuwenberg","given":"P","non-dropping-particle":"","parse-names":false,"suffix":""},{"dropping-particle":"","family":"Schellevis","given":"F G","non-dropping-particle":"","parse-names":false,"suffix":""},{"dropping-particle":"","family":"Groenewegen","given":"P P","non-dropping-particle":"","parse-names":false,"suffix":""}],"container-title":"Journal of Epidemiology &amp; Community Health","id":"ITEM-2","issued":{"date-parts":[["2009"]]},"page":"967-973","title":"Morbidity is related to a green living environment","type":"article-journal","volume":"63"},"uris":["http://www.mendeley.com/documents/?uuid=a1409fa3-6f82-40c5-b03d-222fdaab4c31"]},{"id":"ITEM-3","itemData":{"DOI":"https://doi.org/10.1016/j.healthplace.2021.102603","ISSN":"1353-8292","abstract":"This study examines the associations between residential urban green spaces (UGS) and self-perceived health and natural cause mortality, applying an intersectional approach across gender, education and migrant background. We used data from the 2001 Belgian census linked to register data on emigration and mortality for the period 2001–2014, including 571,558 individuals aged 16–80 residing in Brussels (80% response rate). Residential UGS were assessed with the Normalized Difference Vegetation Index (NDVI) within a 300 m buffer from the residential address and perceived neighbourhood greenness. Multilevel logistic and Cox proportional hazards regression models were conducted to estimate associations between UGS and poor self-perceived health at baseline and natural cause mortality during follow-up. Residential UGS were inversely associated with both outcomes, but there were differences between groups. The strongest beneficial associations among women were found in the lower educated, regardless of their migrant background. For men the strongest association was found in those with tertiary education and Belgian origin. No significant beneficial associations were found in men originating from low and middle-income countries. Applying an intersectionality approach is crucial to understand health inequalities related to UGS exposure. Further research in different geographical contexts is needed to contrast our findings.","author":[{"dropping-particle":"","family":"Rodriguez-Loureiro","given":"Lucía","non-dropping-particle":"","parse-names":false,"suffix":""},{"dropping-particle":"","family":"Casas","given":"Lidia","non-dropping-particl</w:instrText>
      </w:r>
      <w:r w:rsidR="007A5710" w:rsidRPr="00B776BF">
        <w:rPr>
          <w:lang w:val="fr-FR"/>
        </w:rPr>
        <w:instrText>e":"","parse-names":false,"suffix":""},{"dropping-particle":"","family":"Bauwelinck","given":"Mariska","non-dropping-particle":"","parse-names":false,"suffix":""},{"dropping-particle":"","family":"Lefebvre","given":"Wouter","non-dropping-particle":"","parse-names":false,"suffix":""},{"dropping-particle":"","family":"Vanpoucke","given":"Charlotte","non-dropping-particle":"","parse-names":false,"suffix":""},{"dropping-particle":"","family":"Vanroelen","given":"Christophe","non-dropping-particle":"","parse-names":false,"suffix":""},{"dropping-particle":"","family":"Gadeyne","given":"Sylvie","non-dropping-particle":"","parse-names":false,"suffix":""}],"container-title":"Health &amp; Place","id":"ITEM-3","issued":{"date-parts":[["2021"]]},"page":"102603","title":"Social inequalities in the associations between urban green spaces, self-perceived health and mortality in Brussels: Results from a census-based cohort study","type":"article-journal","volume":"70"},"uris":["http://www.mendeley.com/documents/?uuid=448188ca-c1dd-489b-8f55-f2c4d56f365d"]}],"mendeley":{"formattedCitation":"(Maas et al., 2009; Rodriguez-Loureiro et al., 2021; Stafford et al., 2005)","plainTextFormattedCitation":"(Maas et al., 2009; Rodriguez-Loureiro et al., 2021; Stafford et al., 2005)","previouslyFormattedCitation":"(Maas et al., 2009; Rodriguez-Loureiro et al., 2021; Stafford et al., 2005)"},"properties":{"noteIndex":0},"schema":"https://github.com/citation-style-language/schema/raw/master/csl-citation.json"}</w:instrText>
      </w:r>
      <w:r w:rsidR="00104204" w:rsidRPr="00B776BF">
        <w:rPr>
          <w:lang w:val="en-GB"/>
        </w:rPr>
        <w:fldChar w:fldCharType="separate"/>
      </w:r>
      <w:r w:rsidR="00832B2E" w:rsidRPr="00B776BF">
        <w:rPr>
          <w:noProof/>
          <w:lang w:val="fr-FR"/>
        </w:rPr>
        <w:t>(Maas et al., 2009; Rodriguez-Loureiro et al., 2021; Stafford et al., 2005)</w:t>
      </w:r>
      <w:r w:rsidR="00104204" w:rsidRPr="00B776BF">
        <w:rPr>
          <w:lang w:val="en-GB"/>
        </w:rPr>
        <w:fldChar w:fldCharType="end"/>
      </w:r>
      <w:r w:rsidR="00104204" w:rsidRPr="00B776BF">
        <w:rPr>
          <w:lang w:val="fr-FR"/>
        </w:rPr>
        <w:t>.</w:t>
      </w:r>
      <w:r w:rsidR="0030121E" w:rsidRPr="00B776BF">
        <w:rPr>
          <w:lang w:val="fr-FR"/>
        </w:rPr>
        <w:t xml:space="preserve"> </w:t>
      </w:r>
      <w:r w:rsidR="0030121E" w:rsidRPr="00B776BF">
        <w:rPr>
          <w:lang w:val="en-GB"/>
        </w:rPr>
        <w:t xml:space="preserve">We additionally </w:t>
      </w:r>
      <w:r w:rsidR="0066029D" w:rsidRPr="00B776BF">
        <w:rPr>
          <w:lang w:val="en-GB"/>
        </w:rPr>
        <w:t xml:space="preserve">observed </w:t>
      </w:r>
      <w:r w:rsidR="0030121E" w:rsidRPr="00B776BF">
        <w:rPr>
          <w:lang w:val="en-GB"/>
        </w:rPr>
        <w:t xml:space="preserve">a strong protective effect </w:t>
      </w:r>
      <w:r w:rsidR="00872365" w:rsidRPr="00B776BF">
        <w:rPr>
          <w:lang w:val="en-GB"/>
        </w:rPr>
        <w:t>of perceived neighbo</w:t>
      </w:r>
      <w:r w:rsidR="0022550C" w:rsidRPr="00B776BF">
        <w:rPr>
          <w:lang w:val="en-GB"/>
        </w:rPr>
        <w:t>u</w:t>
      </w:r>
      <w:r w:rsidR="00872365" w:rsidRPr="00B776BF">
        <w:rPr>
          <w:lang w:val="en-GB"/>
        </w:rPr>
        <w:t xml:space="preserve">rhood greenness among individuals </w:t>
      </w:r>
      <w:r w:rsidR="00976FF8" w:rsidRPr="00B776BF">
        <w:rPr>
          <w:lang w:val="en-GB"/>
        </w:rPr>
        <w:t>origina</w:t>
      </w:r>
      <w:r w:rsidR="007A2338" w:rsidRPr="00B776BF">
        <w:rPr>
          <w:lang w:val="en-GB"/>
        </w:rPr>
        <w:t xml:space="preserve">ting </w:t>
      </w:r>
      <w:r w:rsidR="00872365" w:rsidRPr="00B776BF">
        <w:rPr>
          <w:lang w:val="en-GB"/>
        </w:rPr>
        <w:t>from other HIC.</w:t>
      </w:r>
      <w:r w:rsidR="00FC3275" w:rsidRPr="00B776BF">
        <w:rPr>
          <w:lang w:val="en-GB"/>
        </w:rPr>
        <w:t xml:space="preserve"> </w:t>
      </w:r>
      <w:r w:rsidR="00F83438" w:rsidRPr="00B776BF">
        <w:rPr>
          <w:lang w:val="en-GB"/>
        </w:rPr>
        <w:t>In our study, around</w:t>
      </w:r>
      <w:r w:rsidR="00FC3275" w:rsidRPr="00B776BF">
        <w:rPr>
          <w:lang w:val="en-GB"/>
        </w:rPr>
        <w:t xml:space="preserve"> 40%</w:t>
      </w:r>
      <w:r w:rsidR="007E7C2D" w:rsidRPr="00B776BF">
        <w:rPr>
          <w:lang w:val="en-GB"/>
        </w:rPr>
        <w:t xml:space="preserve"> of</w:t>
      </w:r>
      <w:r w:rsidR="00F83438" w:rsidRPr="00B776BF">
        <w:rPr>
          <w:lang w:val="en-GB"/>
        </w:rPr>
        <w:t xml:space="preserve"> </w:t>
      </w:r>
      <w:r w:rsidR="008B5E25" w:rsidRPr="00B776BF">
        <w:rPr>
          <w:lang w:val="en-GB"/>
        </w:rPr>
        <w:t>individuals in this</w:t>
      </w:r>
      <w:r w:rsidR="00956AF8" w:rsidRPr="00B776BF">
        <w:rPr>
          <w:lang w:val="en-GB"/>
        </w:rPr>
        <w:t xml:space="preserve"> migrant</w:t>
      </w:r>
      <w:r w:rsidR="008B5E25" w:rsidRPr="00B776BF">
        <w:rPr>
          <w:lang w:val="en-GB"/>
        </w:rPr>
        <w:t xml:space="preserve"> group </w:t>
      </w:r>
      <w:r w:rsidR="00F83438" w:rsidRPr="00B776BF">
        <w:rPr>
          <w:lang w:val="en-GB"/>
        </w:rPr>
        <w:t xml:space="preserve">originated from Italy (results not shown). </w:t>
      </w:r>
      <w:r w:rsidR="00EF3F70" w:rsidRPr="00B776BF">
        <w:rPr>
          <w:lang w:val="en-GB"/>
        </w:rPr>
        <w:t>On one hand</w:t>
      </w:r>
      <w:r w:rsidR="00956AF8" w:rsidRPr="00B776BF">
        <w:rPr>
          <w:lang w:val="en-GB"/>
        </w:rPr>
        <w:t xml:space="preserve">, they </w:t>
      </w:r>
      <w:r w:rsidR="00FE0121" w:rsidRPr="00B776BF">
        <w:rPr>
          <w:lang w:val="en-GB"/>
        </w:rPr>
        <w:t xml:space="preserve">might </w:t>
      </w:r>
      <w:r w:rsidR="00A22EFC" w:rsidRPr="00B776BF">
        <w:rPr>
          <w:lang w:val="en-GB"/>
        </w:rPr>
        <w:t xml:space="preserve">a priori </w:t>
      </w:r>
      <w:r w:rsidR="00FE0121" w:rsidRPr="00B776BF">
        <w:rPr>
          <w:lang w:val="en-GB"/>
        </w:rPr>
        <w:t xml:space="preserve">present a </w:t>
      </w:r>
      <w:r w:rsidR="00F23557" w:rsidRPr="00B776BF">
        <w:rPr>
          <w:lang w:val="en-GB"/>
        </w:rPr>
        <w:t xml:space="preserve">diabetes-related </w:t>
      </w:r>
      <w:r w:rsidR="00FE0121" w:rsidRPr="00B776BF">
        <w:rPr>
          <w:lang w:val="en-GB"/>
        </w:rPr>
        <w:t>mortality advantage</w:t>
      </w:r>
      <w:r w:rsidR="003F77A0" w:rsidRPr="00B776BF">
        <w:rPr>
          <w:lang w:val="en-GB"/>
        </w:rPr>
        <w:t xml:space="preserve"> due to</w:t>
      </w:r>
      <w:r w:rsidR="00803F1B" w:rsidRPr="00B776BF">
        <w:rPr>
          <w:lang w:val="en-GB"/>
        </w:rPr>
        <w:t xml:space="preserve"> their</w:t>
      </w:r>
      <w:r w:rsidR="00956AF8" w:rsidRPr="00B776BF">
        <w:rPr>
          <w:lang w:val="en-GB"/>
        </w:rPr>
        <w:t xml:space="preserve"> high</w:t>
      </w:r>
      <w:r w:rsidR="00803F1B" w:rsidRPr="00B776BF">
        <w:rPr>
          <w:lang w:val="en-GB"/>
        </w:rPr>
        <w:t xml:space="preserve"> adherence to</w:t>
      </w:r>
      <w:r w:rsidR="003F77A0" w:rsidRPr="00B776BF">
        <w:rPr>
          <w:lang w:val="en-GB"/>
        </w:rPr>
        <w:t xml:space="preserve"> </w:t>
      </w:r>
      <w:r w:rsidR="003C54E4" w:rsidRPr="00B776BF">
        <w:rPr>
          <w:lang w:val="en-GB"/>
        </w:rPr>
        <w:t>the</w:t>
      </w:r>
      <w:r w:rsidR="00803F1B" w:rsidRPr="00B776BF">
        <w:rPr>
          <w:lang w:val="en-GB"/>
        </w:rPr>
        <w:t xml:space="preserve"> traditional</w:t>
      </w:r>
      <w:r w:rsidR="00946A84" w:rsidRPr="00B776BF">
        <w:rPr>
          <w:lang w:val="en-GB"/>
        </w:rPr>
        <w:t xml:space="preserve"> Mediterranean</w:t>
      </w:r>
      <w:r w:rsidR="003F77A0" w:rsidRPr="00B776BF">
        <w:rPr>
          <w:lang w:val="en-GB"/>
        </w:rPr>
        <w:t xml:space="preserve"> low-fat diet</w:t>
      </w:r>
      <w:r w:rsidR="00946A84" w:rsidRPr="00B776BF">
        <w:rPr>
          <w:lang w:val="en-GB"/>
        </w:rPr>
        <w:t xml:space="preserve">, </w:t>
      </w:r>
      <w:r w:rsidR="003C54E4" w:rsidRPr="00B776BF">
        <w:rPr>
          <w:lang w:val="en-GB"/>
        </w:rPr>
        <w:t>mainly driven</w:t>
      </w:r>
      <w:r w:rsidR="002C26FB" w:rsidRPr="00B776BF">
        <w:rPr>
          <w:lang w:val="en-GB"/>
        </w:rPr>
        <w:t xml:space="preserve"> through </w:t>
      </w:r>
      <w:r w:rsidR="00F04BAB" w:rsidRPr="00B776BF">
        <w:rPr>
          <w:lang w:val="en-GB"/>
        </w:rPr>
        <w:t>lower body mass index (BMI)</w:t>
      </w:r>
      <w:r w:rsidR="00803F1B" w:rsidRPr="00B776BF">
        <w:rPr>
          <w:lang w:val="en-GB"/>
        </w:rPr>
        <w:t xml:space="preserve"> </w:t>
      </w:r>
      <w:r w:rsidR="00FB42F5" w:rsidRPr="00B776BF">
        <w:rPr>
          <w:lang w:val="en-GB"/>
        </w:rPr>
        <w:fldChar w:fldCharType="begin" w:fldLock="1"/>
      </w:r>
      <w:r w:rsidR="007A5710" w:rsidRPr="00B776BF">
        <w:rPr>
          <w:lang w:val="en-GB"/>
        </w:rPr>
        <w:instrText>ADDIN CSL_CITATION {"citationItems":[{"id":"ITEM-1","itemData":{"author":[{"dropping-particle":"","family":"Deboosere","given":"Patrick","non-dropping-particle":"","parse-names":false,"suffix":""},{"dropping-particle":"","family":"Gadeyne","given":"Sylvie","non-dropping-particle":"","parse-names":false,"suffix":""}],"container-title":"Population","id":"ITEM-1","issue":"5-6","issued":{"date-parts":[["2005"]]},"page":"655-698","title":"Adult Migrant Mortality Advantage in Belgium : Evidence Using Census and Register Data","type":"article-journal","volume":"60"},"uris":["http://www.mendeley.com/documents/?uuid=5688c5d2-c67d-4f34-8d60-be3f90af3c43"]},{"id":"ITEM-2","itemData":{"DOI":"10.1136/bmj.39024.568738.43","ISSN":"1756-1833","author":[{"dropping-particle":"","family":"Wild","given":"Sarah H","non-dropping-particle":"","parse-names":false,"suffix":""},{"dropping-particle":"","family":"Byrne","given":"Christopher D","non-dropping-particle":"","parse-names":false,"suffix":""}],"container-title":"BMJ (Clinical research ed.)","id":"ITEM-2","issue":"7576","issued":{"date-parts":[["2006","11","11"]]},"language":"eng","page":"1009-1011","publisher":"BMJ Publishing Group Ltd.","title":"ABC of obesity. Risk factors for diabetes and coronary heart disease","type":"article-journal","volume":"333"},"uris":["http://www.mendeley.com/documents/?uuid=3cbc3977-4ce6-4a3c-9237-be4a4f313a09"]}],"mendeley":{"formattedCitation":"(Deboosere and Gadeyne, 2005; Wild and Byrne, 2006)","plainTextFormattedCitation":"(Deboosere and Gadeyne, 2005; Wild and Byrne, 2006)","previouslyFormattedCitation":"(Deboosere and Gadeyne, 2005; Wild and Byrne, 2006)"},"properties":{"noteIndex":0},"schema":"https://github.com/citation-style-language/schema/raw/master/csl-citation.json"}</w:instrText>
      </w:r>
      <w:r w:rsidR="00FB42F5" w:rsidRPr="00B776BF">
        <w:rPr>
          <w:lang w:val="en-GB"/>
        </w:rPr>
        <w:fldChar w:fldCharType="separate"/>
      </w:r>
      <w:r w:rsidR="00832B2E" w:rsidRPr="00B776BF">
        <w:rPr>
          <w:noProof/>
          <w:lang w:val="en-GB"/>
        </w:rPr>
        <w:t>(Deboosere and Gadeyne, 2005; Wild and Byrne, 2006)</w:t>
      </w:r>
      <w:r w:rsidR="00FB42F5" w:rsidRPr="00B776BF">
        <w:rPr>
          <w:lang w:val="en-GB"/>
        </w:rPr>
        <w:fldChar w:fldCharType="end"/>
      </w:r>
      <w:r w:rsidR="00F83438" w:rsidRPr="00B776BF">
        <w:rPr>
          <w:lang w:val="en-GB"/>
        </w:rPr>
        <w:t>.</w:t>
      </w:r>
      <w:r w:rsidR="00BE7372" w:rsidRPr="00B776BF">
        <w:rPr>
          <w:lang w:val="en-GB"/>
        </w:rPr>
        <w:t xml:space="preserve"> </w:t>
      </w:r>
      <w:r w:rsidR="00A86324" w:rsidRPr="00B776BF">
        <w:rPr>
          <w:lang w:val="en-GB"/>
        </w:rPr>
        <w:t xml:space="preserve">In addition, </w:t>
      </w:r>
      <w:r w:rsidR="00894BD8" w:rsidRPr="00B776BF">
        <w:rPr>
          <w:lang w:val="en-GB"/>
        </w:rPr>
        <w:t>the cultural</w:t>
      </w:r>
      <w:r w:rsidR="006B6788" w:rsidRPr="00B776BF">
        <w:rPr>
          <w:lang w:val="en-GB"/>
        </w:rPr>
        <w:t xml:space="preserve"> </w:t>
      </w:r>
      <w:r w:rsidR="00894BD8" w:rsidRPr="00B776BF">
        <w:rPr>
          <w:lang w:val="en-GB"/>
        </w:rPr>
        <w:t>background</w:t>
      </w:r>
      <w:r w:rsidR="002922AC" w:rsidRPr="00B776BF">
        <w:rPr>
          <w:lang w:val="en-GB"/>
        </w:rPr>
        <w:t xml:space="preserve"> from individuals originating from </w:t>
      </w:r>
      <w:r w:rsidR="002463CC" w:rsidRPr="00B776BF">
        <w:rPr>
          <w:lang w:val="en-GB"/>
        </w:rPr>
        <w:t>Southern European countries</w:t>
      </w:r>
      <w:r w:rsidR="00E545A3" w:rsidRPr="00B776BF">
        <w:rPr>
          <w:lang w:val="en-GB"/>
        </w:rPr>
        <w:t xml:space="preserve">, </w:t>
      </w:r>
      <w:r w:rsidR="00C1136F" w:rsidRPr="00B776BF">
        <w:rPr>
          <w:lang w:val="en-GB"/>
        </w:rPr>
        <w:t>strongly</w:t>
      </w:r>
      <w:r w:rsidR="00E545A3" w:rsidRPr="00B776BF">
        <w:rPr>
          <w:lang w:val="en-GB"/>
        </w:rPr>
        <w:t xml:space="preserve"> interdependen</w:t>
      </w:r>
      <w:r w:rsidR="00C1136F" w:rsidRPr="00B776BF">
        <w:rPr>
          <w:lang w:val="en-GB"/>
        </w:rPr>
        <w:t>t</w:t>
      </w:r>
      <w:r w:rsidR="00E545A3" w:rsidRPr="00B776BF">
        <w:rPr>
          <w:lang w:val="en-GB"/>
        </w:rPr>
        <w:t xml:space="preserve"> </w:t>
      </w:r>
      <w:r w:rsidR="00C1136F" w:rsidRPr="00B776BF">
        <w:rPr>
          <w:lang w:val="en-GB"/>
        </w:rPr>
        <w:t>from</w:t>
      </w:r>
      <w:r w:rsidR="00E545A3" w:rsidRPr="00B776BF">
        <w:rPr>
          <w:lang w:val="en-GB"/>
        </w:rPr>
        <w:t xml:space="preserve"> a particular </w:t>
      </w:r>
      <w:r w:rsidR="002A3549" w:rsidRPr="00B776BF">
        <w:rPr>
          <w:lang w:val="en-GB"/>
        </w:rPr>
        <w:t xml:space="preserve">place or community, </w:t>
      </w:r>
      <w:r w:rsidR="00051EED" w:rsidRPr="00B776BF">
        <w:rPr>
          <w:lang w:val="en-GB"/>
        </w:rPr>
        <w:t>might motivate</w:t>
      </w:r>
      <w:r w:rsidR="00C77A8F" w:rsidRPr="00B776BF">
        <w:rPr>
          <w:lang w:val="en-GB"/>
        </w:rPr>
        <w:t xml:space="preserve"> </w:t>
      </w:r>
      <w:r w:rsidR="00051EED" w:rsidRPr="00B776BF">
        <w:rPr>
          <w:lang w:val="en-GB"/>
        </w:rPr>
        <w:t>outdoor recreation</w:t>
      </w:r>
      <w:r w:rsidR="00700CB1" w:rsidRPr="00B776BF">
        <w:rPr>
          <w:lang w:val="en-GB"/>
        </w:rPr>
        <w:t xml:space="preserve"> </w:t>
      </w:r>
      <w:r w:rsidR="00BB51A7" w:rsidRPr="00B776BF">
        <w:rPr>
          <w:lang w:val="en-GB"/>
        </w:rPr>
        <w:fldChar w:fldCharType="begin" w:fldLock="1"/>
      </w:r>
      <w:r w:rsidR="007A5710" w:rsidRPr="00B776BF">
        <w:rPr>
          <w:lang w:val="en-GB"/>
        </w:rPr>
        <w:instrText>ADDIN CSL_CITATION {"citationItems":[{"id":"ITEM-1","itemData":{"DOI":"https://doi.org/10.1016/j.ufug.2011.05.002","ISSN":"1618-8667","abstract":"Despite the fact that Europe is becoming more ethnically diverse, little is known about the outdoor recreation habits of non-Western immigrants in Europe. North American research has shown that there are major differences in the use, preferences and motivation for outdoor recreation of immigrants and their descendants compared to the mainstream white population in North America. Knowledge about the use and needs for outdoor recreation among different user groups can provide useful information for managers, planners and policy-makers in the field of landscape management and integration, because they have to meet the needs of an increasingly multicultural citizenry. This article reviews the literature in the field of outdoor recreation and ethnicity in Europe, identifies research gaps, and discusses implications for future research. We can identify an emerging field of study on ethnicity and outdoor recreation in Europe: the vast majority of the studies have focused on ethnic minorities in parks and urban forests in European cities, while there are few studies of ethnic minority recreational behaviour in areas outside cities. Topics such as leisure activities, outdoor recreation patterns, access and distance to green space, and non-Western immigrants’ perception of nature have been investigated. However, the results are difficult to compare, because the researchers have employed different methods and have used differing categories to distinguish ethnic affiliation. Therefore, this study has several implications for future research: (1) European scholars need to become more sensitive towards ethnic affiliation; the in-group heterogeneity of the ethnic minorities has to be taken into account. (2) Future research should examine areas other than urban areas, and we need to take more account of the motives for participating in outdoor recreation. (3) Furthermore, investigation of the influence of acculturation on ethnic minorities’ outdoor recreation pattern would provide a more comprehensive picture.","author":[{"dropping-particle":"","family":"Gentin","given":"Sandra","non-dropping-particle":"","parse-names":false,"suffix":""}],"container-title":"Urban Forestry &amp; Urban Greening","id":"ITEM-1","issue":"3","issued":{"date-parts":[["2011"]]},"page":"153-161","title":"Outdoor recreation and ethnicity in Europe—A review","type":"article-journal","volume":"10"},"uris":["http://www.mendeley.com/documents/?uuid=51ff26de-b7e5-4c0a-94d1-3b373a8777b3"]}],"mendeley":{"formattedCitation":"(Gentin, 2011)","plainTextFormattedCitation":"(Gentin, 2011)","previouslyFormattedCitation":"(Gentin, 2011)"},"properties":{"noteIndex":0},"schema":"https://github.com/citation-style-language/schema/raw/master/csl-citation.json"}</w:instrText>
      </w:r>
      <w:r w:rsidR="00BB51A7" w:rsidRPr="00B776BF">
        <w:rPr>
          <w:lang w:val="en-GB"/>
        </w:rPr>
        <w:fldChar w:fldCharType="separate"/>
      </w:r>
      <w:r w:rsidR="00832B2E" w:rsidRPr="00B776BF">
        <w:rPr>
          <w:noProof/>
          <w:lang w:val="en-GB"/>
        </w:rPr>
        <w:t>(Gentin, 2011)</w:t>
      </w:r>
      <w:r w:rsidR="00BB51A7" w:rsidRPr="00B776BF">
        <w:rPr>
          <w:lang w:val="en-GB"/>
        </w:rPr>
        <w:fldChar w:fldCharType="end"/>
      </w:r>
      <w:r w:rsidR="00051EED" w:rsidRPr="00B776BF">
        <w:rPr>
          <w:lang w:val="en-GB"/>
        </w:rPr>
        <w:t xml:space="preserve">. </w:t>
      </w:r>
      <w:r w:rsidR="007352E6" w:rsidRPr="00B776BF">
        <w:rPr>
          <w:lang w:val="en-GB"/>
        </w:rPr>
        <w:t>Hence the importance of the</w:t>
      </w:r>
      <w:r w:rsidR="00F91E87" w:rsidRPr="00B776BF">
        <w:rPr>
          <w:lang w:val="en-GB"/>
        </w:rPr>
        <w:t xml:space="preserve"> residential</w:t>
      </w:r>
      <w:r w:rsidR="007352E6" w:rsidRPr="00B776BF">
        <w:rPr>
          <w:lang w:val="en-GB"/>
        </w:rPr>
        <w:t xml:space="preserve"> living environment for this group. </w:t>
      </w:r>
      <w:r w:rsidR="0039360A" w:rsidRPr="00B776BF">
        <w:rPr>
          <w:lang w:val="en-GB"/>
        </w:rPr>
        <w:t>Regarding educational level</w:t>
      </w:r>
      <w:r w:rsidR="00364951" w:rsidRPr="00B776BF">
        <w:rPr>
          <w:lang w:val="en-GB"/>
        </w:rPr>
        <w:t xml:space="preserve">, the lower educated seemed to benefit more from living in a neighbourhood with an overall positive perception of green spaces. Previous studies assessing the association between residential green spaces and DM incidence </w:t>
      </w:r>
      <w:r w:rsidR="00364951" w:rsidRPr="00B776BF">
        <w:rPr>
          <w:lang w:val="en-GB"/>
        </w:rPr>
        <w:fldChar w:fldCharType="begin" w:fldLock="1"/>
      </w:r>
      <w:r w:rsidR="00364951" w:rsidRPr="00B776BF">
        <w:rPr>
          <w:lang w:val="en-GB"/>
        </w:rPr>
        <w:instrText>ADDIN CSL_CITATION {"citationItems":[{"id":"ITEM-1","itemData":{"DOI":"10.1186/s12889-016-3833-z","ISSN":"1471-2458","author":[{"dropping-particle":"","family":"Dalton","given":"Alice M","non-dropping-particle":"","parse-names":false,"suffix":""},{"dropping-particle":"","family":"Jones","given":"Andrew P","non-dropping-particle":"","parse-names":false,"suffix":""},{"dropping-particle":"","family":"Sharp","given":"Stephen J","non-dropping-particle":"","parse-names":false,"suffix":""},{"dropping-particle":"","family":"Cooper","given":"Andrew J M","non-dropping-particle":"","parse-names":false,"suffix":""},{"dropping-particle":"","family":"Griffin","given":"Simon","non-dropping-particle":"","parse-names":false,"suffix":""},{"dropping-particle":"","family":"Wareham","given":"Nicholas J","non-dropping-particle":"","parse-names":false,"suffix":""}],"container-title":"BMC Public Health","id":"ITEM-1","issue":"1171","issued":{"date-parts":[["2016"]]},"page":"1-10","publisher":"BMC Public Health","title":"Residential neighbourhood greenspace is associated with reduced risk of incident diabetes in older people : a prospective cohort study","type":"article-journal","volume":"16"},"uris":["http://www.mendeley.com/documents/?uuid=08ee7eff-a641-4da6-8e3b-8f8afdb8c64a"]}],"mendeley":{"formattedCitation":"(Dalton et al., 2016)","plainTextFormattedCitation":"(Dalton et al., 2016)","previouslyFormattedCitation":"(Dalton et al., 2016)"},"properties":{"noteIndex":0},"schema":"https://github.com/citation-style-language/schema/raw/master/csl-citation.json"}</w:instrText>
      </w:r>
      <w:r w:rsidR="00364951" w:rsidRPr="00B776BF">
        <w:rPr>
          <w:lang w:val="en-GB"/>
        </w:rPr>
        <w:fldChar w:fldCharType="separate"/>
      </w:r>
      <w:r w:rsidR="00364951" w:rsidRPr="00B776BF">
        <w:rPr>
          <w:noProof/>
          <w:lang w:val="en-GB"/>
        </w:rPr>
        <w:t>(Dalton et al., 2016)</w:t>
      </w:r>
      <w:r w:rsidR="00364951" w:rsidRPr="00B776BF">
        <w:rPr>
          <w:lang w:val="en-GB"/>
        </w:rPr>
        <w:fldChar w:fldCharType="end"/>
      </w:r>
      <w:r w:rsidR="00364951" w:rsidRPr="00B776BF">
        <w:rPr>
          <w:lang w:val="en-GB"/>
        </w:rPr>
        <w:t xml:space="preserve"> and prevalence </w:t>
      </w:r>
      <w:r w:rsidR="00364951" w:rsidRPr="00B776BF">
        <w:rPr>
          <w:lang w:val="en-GB"/>
        </w:rPr>
        <w:fldChar w:fldCharType="begin" w:fldLock="1"/>
      </w:r>
      <w:r w:rsidR="00364951" w:rsidRPr="00B776BF">
        <w:rPr>
          <w:lang w:val="en-GB"/>
        </w:rPr>
        <w:instrText>ADDIN CSL_CITATION {"citationItems":[{"id":"ITEM-1","itemData":{"DOI":"10.1136/bmjopen-2017-019062","abstract":"Objective The accessibility of green space is an important aspect of the urban residential environment and has been found to be beneficial for health and well-being. This study investigates the association between different indicators of green space and the outcomes body mass index (BMI) and prevalent type 2 diabetes in an urban population.Design Population-based cross-sectional study.Setting Dortmund, a city located in the industrial Ruhr area in Western Germany.Participants 1312 participants aged 25–74 years from the Dortmund Health Study.Methods The participants’ addresses were geocoded and shapefiles of statistical districts, road network and land use, as well as data on neighbourhood characteristics were obtained at baseline. Three indicators of green space were constructed using geographical information systems: proportion of green space, recreation location quotient (RLQ) weighted by population and distance to the next park or forest. Multilevel linear and logistic regression analyses on the association of green space with BMI and type 2 diabetes were performed, adjusted by individual-level characteristics and neighbourhood unemployment rate.Results The multilevel regression analyses showed no association between green space and BMI. In contrast, the three indicators of green space were significantly associated with type 2 diabetes. Residents of neighbourhoods with a low RLQ had a 2.44 (95% CI 1.01 to 5.93) times higher odds to have type 2 diabetes compared with residents of high RLQ neighbourhoods. Likewise, residing more than 0.8 km away from the nearest park or forest increased the odds of type 2 diabetes (OR 1.71, 95% CI 1.05 to 2.77).Conclusions This study indicates that green space and its spatial accessibility might play a role in the development of type 2 diabetes. Further research is needed to clarify this association.","author":[{"dropping-particle":"","family":"Müller","given":"Grit","non-dropping-particle":"","parse-names":false,"suffix":""},{"dropping-particle":"","family":"Harhoff","given":"Roland","non-dropping-particle":"","parse-names":false,"suffix":""},{"dropping-particle":"","family":"Rahe","given":"Corinna","non-dropping-particle":"","parse-names":false,"suffix":""},{"dropping-particle":"","family":"Berger","given":"Klaus","non-dropping-particle":"","parse-names":false,"suffix":""}],"container-title":"BMJ Open","id":"ITEM-1","issue":"1","issued":{"date-parts":[["2018","1","1"]]},"page":"e019062","title":"Inner-city green space and its association with body mass index and prevalent type 2 diabetes: a cross-sectional study in an urban German city","type":"article-journal","volume":"8"},"uris":["http://www.mendeley.com/documents/?uuid=a9222f38-a97e-4c4c-a53f-d3e5479566ac"]}],"mendeley":{"formattedCitation":"(Müller et al., 2018)","plainTextFormattedCitation":"(Müller et al., 2018)","previouslyFormattedCitation":"(Müller et al., 2018)"},"properties":{"noteIndex":0},"schema":"https://github.com/citation-style-language/schema/raw/master/csl-citation.json"}</w:instrText>
      </w:r>
      <w:r w:rsidR="00364951" w:rsidRPr="00B776BF">
        <w:rPr>
          <w:lang w:val="en-GB"/>
        </w:rPr>
        <w:fldChar w:fldCharType="separate"/>
      </w:r>
      <w:r w:rsidR="00364951" w:rsidRPr="00B776BF">
        <w:rPr>
          <w:noProof/>
          <w:lang w:val="en-GB"/>
        </w:rPr>
        <w:t>(Müller et al., 2018)</w:t>
      </w:r>
      <w:r w:rsidR="00364951" w:rsidRPr="00B776BF">
        <w:rPr>
          <w:lang w:val="en-GB"/>
        </w:rPr>
        <w:fldChar w:fldCharType="end"/>
      </w:r>
      <w:r w:rsidR="00364951" w:rsidRPr="00B776BF">
        <w:rPr>
          <w:lang w:val="en-GB"/>
        </w:rPr>
        <w:t xml:space="preserve"> did not find interactions with individual SEP measured with occupation (manual vs. non-manual) and education, respectively.</w:t>
      </w:r>
      <w:r w:rsidR="00065CB1" w:rsidRPr="00B776BF">
        <w:rPr>
          <w:lang w:val="en-GB"/>
        </w:rPr>
        <w:t xml:space="preserve"> Green spaces may be key health promoting features in the living environment from which all residents could benefit. Individuals with lower SEP generally have worse health outcomes, one of the reasons being having fewer resources to compensate poor living conditions. This might be partially counterbalanced when residing in greener areas compared </w:t>
      </w:r>
      <w:r w:rsidR="00065CB1" w:rsidRPr="00B776BF">
        <w:rPr>
          <w:lang w:val="en-GB"/>
        </w:rPr>
        <w:lastRenderedPageBreak/>
        <w:t xml:space="preserve">to </w:t>
      </w:r>
      <w:r w:rsidR="00B666E3" w:rsidRPr="00B776BF">
        <w:rPr>
          <w:lang w:val="en-GB"/>
        </w:rPr>
        <w:t xml:space="preserve">socioeconomically </w:t>
      </w:r>
      <w:r w:rsidR="00065CB1" w:rsidRPr="00B776BF">
        <w:rPr>
          <w:lang w:val="en-GB"/>
        </w:rPr>
        <w:t xml:space="preserve">deprived individuals who are not exposed to green spaces </w:t>
      </w:r>
      <w:r w:rsidR="00065CB1" w:rsidRPr="00B776BF">
        <w:rPr>
          <w:lang w:val="en-GB"/>
        </w:rPr>
        <w:fldChar w:fldCharType="begin" w:fldLock="1"/>
      </w:r>
      <w:r w:rsidR="00065CB1" w:rsidRPr="00B776BF">
        <w:rPr>
          <w:lang w:val="en-GB"/>
        </w:rPr>
        <w:instrText>ADDIN CSL_CITATION {"citationItems":[{"id":"ITEM-1","itemData":{"DOI":"10.1016/S0140-6736(08)61689-X","ISSN":"0140-6736","author":[{"dropping-particle":"","family":"Mitchell","given":"Richard","non-dropping-particle":"","parse-names":false,"suffix":""},{"dropping-particle":"","family":"Popham","given":"Frank","non-dropping-particle":"","parse-names":false,"suffix":""}],"container-title":"The Lancet","id":"ITEM-1","issued":{"date-parts":[["2008"]]},"page":"1655-1660","publisher":"Elsevier Ltd","title":"Effect of exposure to natural environment on health inequalities : an observational population study","type":"article-journal","volume":"372"},"uris":["http://www.mendeley.com/documents/?uuid=a1849850-0cb9-49bd-8440-2c45883fad4c"]}],"mendeley":{"formattedCitation":"(Mitchell and Popham, 2008)","plainTextFormattedCitation":"(Mitchell and Popham, 2008)","previouslyFormattedCitation":"(Mitchell and Popham, 2008)"},"properties":{"noteIndex":0},"schema":"https://github.com/citation-style-language/schema/raw/master/csl-citation.json"}</w:instrText>
      </w:r>
      <w:r w:rsidR="00065CB1" w:rsidRPr="00B776BF">
        <w:rPr>
          <w:lang w:val="en-GB"/>
        </w:rPr>
        <w:fldChar w:fldCharType="separate"/>
      </w:r>
      <w:r w:rsidR="00065CB1" w:rsidRPr="00B776BF">
        <w:rPr>
          <w:noProof/>
          <w:lang w:val="en-GB"/>
        </w:rPr>
        <w:t>(Mitchell and Popham, 2008)</w:t>
      </w:r>
      <w:r w:rsidR="00065CB1" w:rsidRPr="00B776BF">
        <w:rPr>
          <w:lang w:val="en-GB"/>
        </w:rPr>
        <w:fldChar w:fldCharType="end"/>
      </w:r>
      <w:r w:rsidR="00065CB1" w:rsidRPr="00B776BF">
        <w:rPr>
          <w:lang w:val="en-GB"/>
        </w:rPr>
        <w:t>.</w:t>
      </w:r>
      <w:r w:rsidR="00364951" w:rsidRPr="00B776BF">
        <w:rPr>
          <w:lang w:val="en-GB"/>
        </w:rPr>
        <w:t xml:space="preserve"> </w:t>
      </w:r>
      <w:r w:rsidR="005135DA" w:rsidRPr="00B776BF">
        <w:rPr>
          <w:lang w:val="en-GB"/>
        </w:rPr>
        <w:t>Finally</w:t>
      </w:r>
      <w:r w:rsidR="00364951" w:rsidRPr="00B776BF">
        <w:rPr>
          <w:lang w:val="en-GB"/>
        </w:rPr>
        <w:t xml:space="preserve">, when stratifying our models by quartiles of neighbourhood SEP the inverse associations were slightly stronger in individuals residing in wealthier areas. This is in disagreement with a cross-sectional study that found no effect modification by neighbourhood SEP in the beneficial association between green spaces and type 2 DM </w:t>
      </w:r>
      <w:r w:rsidR="00364951" w:rsidRPr="00B776BF">
        <w:rPr>
          <w:lang w:val="en-GB"/>
        </w:rPr>
        <w:fldChar w:fldCharType="begin" w:fldLock="1"/>
      </w:r>
      <w:r w:rsidR="00364951" w:rsidRPr="00B776BF">
        <w:rPr>
          <w:lang w:val="en-GB"/>
        </w:rPr>
        <w:instrText>ADDIN CSL_CITATION {"citationItems":[{"id":"ITEM-1","itemData":{"DOI":"10.2337/dc13-1325","abstract":"OBJECTIVE Lifestyle interventions for type 2 diabetes mellitus (T2DM) are best positioned for success if participants live in supportive neighborhood environments. Deprived neighborhoods increase T2DM risk. Parks and other “green spaces” promote active lifestyles and therefore may reduce T2DM risk. We investigated association between neighborhood green space and the risk of T2DM in a large group of adult Australians.RESEARCH DESIGN AND METHODS Multilevel logit regression was used to fit associations between medically diagnosed T2DM and green space exposure among 267,072 participants in the 45 and Up Study. Green space data were obtained from the Australian Bureau of Statistics, and exposure was calculated using a 1‐km buffer from a participant’s place of residence. Odds ratios (ORs) were controlled for measures of demographic, cultural, health, diet, active lifestyles, socioeconomic status, and neighborhood circumstances.RESULTS The rate of T2DM was 9.1% among participants in neighborhoods with 0–20% green space, but this rate dropped to approximately 8% for participants with over 40% green space within their residential neighborhoods. The risk of T2DM was significantly lower in greener neighborhoods, controlling for demographic and cultural factors, especially among participants residing in neighborhoods with 41–60% green space land use (OR 0.87; 95% CI 0.83–0.92). This association was consistent after controlling for other explanatory variables and did not vary according to neighborhood circumstances.CONCLUSIONS People in greener surroundings have a lower risk of T2DM. Planning, promoting, and maintaining local green spaces is important in multisector initiatives for addressing the T2DM epidemic.","author":[{"dropping-particle":"","family":"Astell-Burt","given":"Thomas","non-dropping-particle":"","parse-names":false,"suffix":""},{"dropping-particle":"","family":"Feng","given":"Xiaoqi","non-dropping-particle":"","parse-names":false,"suffix":""},{"dropping-particle":"","family":"Kolt","given":"Gregory S","non-dropping-particle":"","parse-names":false,"suffix":""}],"container-title":"Diabetes Care","id":"ITEM-1","issue":"1","issued":{"date-parts":[["2014","1","1"]]},"page":"197 LP  - 201","title":"Is Neighborhood Green Space Associated With a Lower Risk of Type 2 Diabetes? Evidence From 267,072 Australians","type":"article-journal","volume":"37"},"uris":["http://www.mendeley.com/documents/?uuid=cd4362dd-79c0-4753-92a1-7d7a122a1c8a"]}],"mendeley":{"formattedCitation":"(Astell-Burt et al., 2014)","plainTextFormattedCitation":"(Astell-Burt et al., 2014)","previouslyFormattedCitation":"(Astell-Burt et al., 2014)"},"properties":{"noteIndex":0},"schema":"https://github.com/citation-style-language/schema/raw/master/csl-citation.json"}</w:instrText>
      </w:r>
      <w:r w:rsidR="00364951" w:rsidRPr="00B776BF">
        <w:rPr>
          <w:lang w:val="en-GB"/>
        </w:rPr>
        <w:fldChar w:fldCharType="separate"/>
      </w:r>
      <w:r w:rsidR="00364951" w:rsidRPr="00B776BF">
        <w:rPr>
          <w:noProof/>
          <w:lang w:val="en-GB"/>
        </w:rPr>
        <w:t>(Astell-Burt et al., 2014)</w:t>
      </w:r>
      <w:r w:rsidR="00364951" w:rsidRPr="00B776BF">
        <w:rPr>
          <w:lang w:val="en-GB"/>
        </w:rPr>
        <w:fldChar w:fldCharType="end"/>
      </w:r>
      <w:r w:rsidR="00364951" w:rsidRPr="00B776BF">
        <w:rPr>
          <w:lang w:val="en-GB"/>
        </w:rPr>
        <w:t xml:space="preserve">, and with the study by </w:t>
      </w:r>
      <w:r w:rsidR="00364951" w:rsidRPr="00B776BF">
        <w:rPr>
          <w:lang w:val="en-GB"/>
        </w:rPr>
        <w:fldChar w:fldCharType="begin" w:fldLock="1"/>
      </w:r>
      <w:r w:rsidR="00364951" w:rsidRPr="00B776BF">
        <w:rPr>
          <w:lang w:val="en-GB"/>
        </w:rPr>
        <w:instrText>ADDIN CSL_CITATION {"citationItems":[{"id":"ITEM-1","itemData":{"DOI":"10.3390/cli5030055","author":[{"dropping-particle":"","family":"Xu","given":"Lixia","non-dropping-particle":"","parse-names":false,"suffix":""},{"dropping-particle":"","family":"Chao","given":"Ren","non-dropping-particle":"","parse-names":false,"suffix":""},{"dropping-particle":"","family":"Yuan","given":"Chao","non-dropping-particle":"","parse-names":false,"suffix":""},{"dropping-particle":"","family":"Nichol","given":"Janet E.","non-dropping-particle":"","parse-names":false,"suffix":""},{"dropping-particle":"","family":"Goggins","given":"William B.","non-dropping-particle":"","parse-names":false,"suffix":""}],"container-title":"Climate","id":"ITEM-1","issue":"55","issued":{"date-parts":[["2017"]]},"title":"An Ecological Study of the Association between Area-Level Green Space and Adult Mortality in Hong Kong","type":"article-journal","volume":"5"},"uris":["http://www.mendeley.com/documents/?uuid=18a9940e-b771-44fe-a99e-3fc1745419e6"]}],"mendeley":{"formattedCitation":"(Xu et al., 2017)","manualFormatting":"Xu et al. (2017)","plainTextFormattedCitation":"(Xu et al., 2017)","previouslyFormattedCitation":"(Xu et al., 2017)"},"properties":{"noteIndex":0},"schema":"https://github.com/citation-style-language/schema/raw/master/csl-citation.json"}</w:instrText>
      </w:r>
      <w:r w:rsidR="00364951" w:rsidRPr="00B776BF">
        <w:rPr>
          <w:lang w:val="en-GB"/>
        </w:rPr>
        <w:fldChar w:fldCharType="separate"/>
      </w:r>
      <w:r w:rsidR="00364951" w:rsidRPr="00B776BF">
        <w:rPr>
          <w:noProof/>
          <w:lang w:val="en-GB"/>
        </w:rPr>
        <w:t>Xu et al. (2017)</w:t>
      </w:r>
      <w:r w:rsidR="00364951" w:rsidRPr="00B776BF">
        <w:rPr>
          <w:lang w:val="en-GB"/>
        </w:rPr>
        <w:fldChar w:fldCharType="end"/>
      </w:r>
      <w:r w:rsidR="00364951" w:rsidRPr="00B776BF">
        <w:rPr>
          <w:lang w:val="en-GB"/>
        </w:rPr>
        <w:t xml:space="preserve"> that found a stronger association between median area-level NDVI and diabetes mortality for individuals living in areas with lower median household </w:t>
      </w:r>
      <w:r w:rsidR="00587840" w:rsidRPr="00B776BF">
        <w:rPr>
          <w:lang w:val="en-GB"/>
        </w:rPr>
        <w:t>income. Our</w:t>
      </w:r>
      <w:r w:rsidR="003712EA" w:rsidRPr="00B776BF">
        <w:rPr>
          <w:lang w:val="en-GB"/>
        </w:rPr>
        <w:t xml:space="preserve"> </w:t>
      </w:r>
      <w:r w:rsidR="00D31118" w:rsidRPr="00B776BF">
        <w:rPr>
          <w:lang w:val="en-GB"/>
        </w:rPr>
        <w:t>findings</w:t>
      </w:r>
      <w:r w:rsidR="003712EA" w:rsidRPr="00B776BF">
        <w:rPr>
          <w:lang w:val="en-GB"/>
        </w:rPr>
        <w:t xml:space="preserve"> </w:t>
      </w:r>
      <w:r w:rsidR="00D31118" w:rsidRPr="00B776BF">
        <w:rPr>
          <w:lang w:val="en-GB"/>
        </w:rPr>
        <w:t>are</w:t>
      </w:r>
      <w:r w:rsidR="003712EA" w:rsidRPr="00B776BF">
        <w:rPr>
          <w:lang w:val="en-GB"/>
        </w:rPr>
        <w:t xml:space="preserve"> consistent </w:t>
      </w:r>
      <w:r w:rsidR="00CE007A" w:rsidRPr="00B776BF">
        <w:rPr>
          <w:lang w:val="en-GB"/>
        </w:rPr>
        <w:t xml:space="preserve">with previous studies using mortality cohorts reporting strongest beneficial associations in wealthier areas </w:t>
      </w:r>
      <w:r w:rsidR="00D31118" w:rsidRPr="00B776BF">
        <w:rPr>
          <w:lang w:val="en-GB"/>
        </w:rPr>
        <w:fldChar w:fldCharType="begin" w:fldLock="1"/>
      </w:r>
      <w:r w:rsidR="00876880" w:rsidRPr="00B776BF">
        <w:rPr>
          <w:lang w:val="en-GB"/>
        </w:rPr>
        <w:instrText>ADDIN CSL_CITATION {"citationItems":[{"id":"ITEM-1","itemData":{"DOI":"10.1016/S2542-5196(17)30118-3","author":[{"dropping-particle":"","family":"Crouse","given":"Dan L","non-dropping-particle":"","parse-names":false,"suffix":""},{"dropping-particle":"","family":"Pinault","given":"Lauren","non-dropping-particle":"","parse-names":false,"suffix":""},{"dropping-particle":"","family":"Balram","given":"Adele","non-dropping-particle":"","parse-names":false,"suffix":""},{"dropping-particle":"","family":"Hystad","given":"Perry","non-dropping-particle":"","parse-names":false,"suffix":""},{"dropping-particle":"","family":"Peters","given":"Paul A","non-dropping-particle":"","parse-names":false,"suffix":""},{"dropping-particle":"","family":"Chen","given":"Hong","non-dropping-particle":"","parse-names":false,"suffix":""},{"dropping-particle":"Van","family":"Donkelaar","given":"Aaron","non-dropping-particle":"","parse-names":false,"suffix":""},{"dropping-particle":"V","family":"Martin","given":"Randall","non-dropping-particle":"","parse-names":false,"suffix":""},{"dropping-particle":"","family":"Ménard","given":"Richard","non-dropping-particle":"","parse-names":false,"suffix":""},{"dropping-particle":"","family":"Robichaud","given":"Alain","non-dropping-particle":"","parse-names":false,"suffix":""},{"dropping-particle":"","family":"Villeneuve","given":"Paul J","non-dropping-particle":"","parse-names":false,"suffix":""}],"container-title":"The Lancet Planetary Health","id":"ITEM-1","issued":{"date-parts":[["2017"]]},"page":"e289-97","title":"Urban greenness and mortality in Canada ’ s largest cities : a national cohort study","type":"article-journal","volume":"1"},"uris":["http://www.mendeley.com/documents/?uuid=e5e08b31-aed3-4093-8aad-a622187a866b"]},{"id":"ITEM-2","itemData":{"DOI":"10.1016/j.envint.2017.08.012","ISSN":"0160-4120","author":[{"dropping-particle":"","family":"Vienneau","given":"Danielle","non-dropping-particle":"","parse-names":false,"suffix":""},{"dropping-particle":"De","family":"Hoogh","given":"Kees","non-dropping-particle":"","parse-names":false,"suffix":""},{"dropping-particle":"","family":"Faeh","given":"David","non-dropping-particle":"","parse-names":false,"suffix":""},{"dropping-particle":"","family":"Kaufmann","given":"Marco","non-dropping-particle":"","parse-names":false,"suffix":""},{"dropping-particle":"","family":"Marc","given":"Jean","non-dropping-particle":"","parse-names":false,"suffix":""},{"dropping-particle":"","family":"Röösli","given":"Martin","non-dropping-particle":"","parse-names":false,"suffix":""},{"dropping-particle":"","family":"Snc","given":"The","non-dropping-particle":"","parse-names":false,"suffix":""},{"dropping-particle":"","family":"Group","given":"Study","non-dropping-particle":"","parse-names":false,"suffix":""}],"container-title":"Environment International","id":"ITEM-2","issue":"May","issued":{"date-parts":[["2017"]]},"page":"176-184","publisher":"Elsevier","title":"More than clean air and tranquillity : Residential green is independently associated with decreasing mortality","type":"article-journal","volume":"108"},"uris":["http://www.mendeley.com/documents/?uuid=874ebba8-39b4-4a64-b94a-6f75818a1ba8"]},{"id":"ITEM-3","itemData":{"DOI":"10.1016/j.envres.2012.03.003","ISSN":"0013-9351","author":[{"dropping-particle":"","family":"Villeneuve","given":"Paul J","non-dropping-particle":"","parse-names":false,"suffix":""},{"dropping-particle":"","family":"Jerrett","given":"Michael","non-dropping-particle":"","parse-names":false,"suffix":""},{"dropping-particle":"","family":"Su","given":"Jason G","non-dropping-particle":"","parse-names":false,"suffix":""},{"dropping-particle":"","family":"Burnett","given":"Richard T","non-dropping-particle":"","parse-names":false,"suffix":""},{"dropping-particle":"","family":"Chen","given":"Hong","non-dropping-particle":"","parse-names":false,"suffix":""},{"dropping-particle":"","family":"Wheeler","given":"Amanda J","non-dropping-particle":"","parse-names":false,"suffix":""},{"dropping-particle":"","family":"Goldberg","given":"Mark S","non-dropping-particle":"","parse-names":false,"suffix":""}],"container-title":"Environmental Research","id":"ITEM-3","issued":{"date-parts":[["2012"]]},"page":"51-58","publisher":"Elsevier","title":"A cohort study relating urban green space with mortality in Ontario, Canada","type":"article-journal","volume":"115"},"uris":["http://www.mendeley.com/documents/?uuid=19a8f8ef-735f-449a-b143-924c98f795f1"]}],"mendeley":{"formattedCitation":"(Crouse et al., 2017; Vienneau et al., 2017; Villeneuve et al., 2012)","plainTextFormattedCitation":"(Crouse et al., 2017; Vienneau et al., 2017; Villeneuve et al., 2012)","previouslyFormattedCitation":"(Crouse et al., 2017; Vienneau et al., 2017; Villeneuve et al., 2012)"},"properties":{"noteIndex":0},"schema":"https://github.com/citation-style-language/schema/raw/master/csl-citation.json"}</w:instrText>
      </w:r>
      <w:r w:rsidR="00D31118" w:rsidRPr="00B776BF">
        <w:rPr>
          <w:lang w:val="en-GB"/>
        </w:rPr>
        <w:fldChar w:fldCharType="separate"/>
      </w:r>
      <w:r w:rsidR="00D31118" w:rsidRPr="00B776BF">
        <w:rPr>
          <w:noProof/>
          <w:lang w:val="en-GB"/>
        </w:rPr>
        <w:t>(Crouse et al., 2017; Vienneau et al., 2017; Villeneuve et al., 2012)</w:t>
      </w:r>
      <w:r w:rsidR="00D31118" w:rsidRPr="00B776BF">
        <w:rPr>
          <w:lang w:val="en-GB"/>
        </w:rPr>
        <w:fldChar w:fldCharType="end"/>
      </w:r>
      <w:r w:rsidR="00D31118" w:rsidRPr="00B776BF">
        <w:rPr>
          <w:lang w:val="en-GB"/>
        </w:rPr>
        <w:t>.</w:t>
      </w:r>
      <w:r w:rsidR="00CE007A" w:rsidRPr="00B776BF">
        <w:rPr>
          <w:lang w:val="en-GB"/>
        </w:rPr>
        <w:t xml:space="preserve"> </w:t>
      </w:r>
      <w:r w:rsidR="00C7373A" w:rsidRPr="00B776BF">
        <w:rPr>
          <w:lang w:val="en-GB"/>
        </w:rPr>
        <w:t xml:space="preserve">Our findings </w:t>
      </w:r>
      <w:r w:rsidR="00DE3A2E" w:rsidRPr="00B776BF">
        <w:rPr>
          <w:lang w:val="en-GB"/>
        </w:rPr>
        <w:t>suggest</w:t>
      </w:r>
      <w:r w:rsidR="00C7373A" w:rsidRPr="00B776BF">
        <w:rPr>
          <w:lang w:val="en-GB"/>
        </w:rPr>
        <w:t xml:space="preserve"> that </w:t>
      </w:r>
      <w:r w:rsidR="002D321B" w:rsidRPr="00B776BF">
        <w:rPr>
          <w:lang w:val="en-GB"/>
        </w:rPr>
        <w:t>t</w:t>
      </w:r>
      <w:r w:rsidR="00D87168" w:rsidRPr="00B776BF">
        <w:rPr>
          <w:lang w:val="en-GB"/>
        </w:rPr>
        <w:t xml:space="preserve">he </w:t>
      </w:r>
      <w:r w:rsidR="00F34671" w:rsidRPr="00B776BF">
        <w:rPr>
          <w:lang w:val="en-GB"/>
        </w:rPr>
        <w:t xml:space="preserve">qualitative </w:t>
      </w:r>
      <w:r w:rsidR="00FE1B86" w:rsidRPr="00B776BF">
        <w:rPr>
          <w:lang w:val="en-GB"/>
        </w:rPr>
        <w:t>features</w:t>
      </w:r>
      <w:r w:rsidR="00516F34" w:rsidRPr="00B776BF">
        <w:rPr>
          <w:lang w:val="en-GB"/>
        </w:rPr>
        <w:t xml:space="preserve"> </w:t>
      </w:r>
      <w:r w:rsidR="001C6C2C" w:rsidRPr="00B776BF">
        <w:rPr>
          <w:lang w:val="en-GB"/>
        </w:rPr>
        <w:t>of perceived neighbo</w:t>
      </w:r>
      <w:r w:rsidR="0022550C" w:rsidRPr="00B776BF">
        <w:rPr>
          <w:lang w:val="en-GB"/>
        </w:rPr>
        <w:t>u</w:t>
      </w:r>
      <w:r w:rsidR="001C6C2C" w:rsidRPr="00B776BF">
        <w:rPr>
          <w:lang w:val="en-GB"/>
        </w:rPr>
        <w:t>rhood greenness</w:t>
      </w:r>
      <w:r w:rsidR="0053508C" w:rsidRPr="00B776BF">
        <w:rPr>
          <w:lang w:val="en-GB"/>
        </w:rPr>
        <w:t xml:space="preserve"> </w:t>
      </w:r>
      <w:r w:rsidR="00516F34" w:rsidRPr="00B776BF">
        <w:rPr>
          <w:lang w:val="en-GB"/>
        </w:rPr>
        <w:t xml:space="preserve">leading to </w:t>
      </w:r>
      <w:r w:rsidR="001C6C2C" w:rsidRPr="00B776BF">
        <w:rPr>
          <w:lang w:val="en-GB"/>
        </w:rPr>
        <w:t>a decreased risk of diabetes-related mortality</w:t>
      </w:r>
      <w:r w:rsidR="00FE1B86" w:rsidRPr="00B776BF">
        <w:rPr>
          <w:lang w:val="en-GB"/>
        </w:rPr>
        <w:t xml:space="preserve"> </w:t>
      </w:r>
      <w:r w:rsidR="003F1ACC" w:rsidRPr="00B776BF">
        <w:rPr>
          <w:lang w:val="en-GB"/>
        </w:rPr>
        <w:t>might be</w:t>
      </w:r>
      <w:r w:rsidR="00C7373A" w:rsidRPr="00B776BF">
        <w:rPr>
          <w:lang w:val="en-GB"/>
        </w:rPr>
        <w:t xml:space="preserve"> slightly</w:t>
      </w:r>
      <w:r w:rsidR="003F1ACC" w:rsidRPr="00B776BF">
        <w:rPr>
          <w:lang w:val="en-GB"/>
        </w:rPr>
        <w:t xml:space="preserve"> better in wealthier areas.</w:t>
      </w:r>
    </w:p>
    <w:p w14:paraId="1070EDE0" w14:textId="5FCDD340" w:rsidR="000C582B" w:rsidRPr="00B776BF" w:rsidRDefault="00F62947" w:rsidP="004775E2">
      <w:pPr>
        <w:spacing w:line="480" w:lineRule="auto"/>
        <w:jc w:val="both"/>
        <w:rPr>
          <w:lang w:val="en-GB"/>
        </w:rPr>
      </w:pPr>
      <w:r w:rsidRPr="00B776BF">
        <w:rPr>
          <w:lang w:val="en-GB"/>
        </w:rPr>
        <w:t>Our study presents some limitations</w:t>
      </w:r>
      <w:r w:rsidR="006D24B0" w:rsidRPr="00B776BF">
        <w:rPr>
          <w:lang w:val="en-GB"/>
        </w:rPr>
        <w:t xml:space="preserve">. </w:t>
      </w:r>
      <w:r w:rsidR="00166F8E" w:rsidRPr="00B776BF">
        <w:rPr>
          <w:lang w:val="en-GB"/>
        </w:rPr>
        <w:t>First, b</w:t>
      </w:r>
      <w:r w:rsidR="006D24B0" w:rsidRPr="00B776BF">
        <w:rPr>
          <w:lang w:val="en-GB"/>
        </w:rPr>
        <w:t xml:space="preserve">ecause of the use </w:t>
      </w:r>
      <w:r w:rsidR="00A81C5E" w:rsidRPr="00B776BF">
        <w:rPr>
          <w:lang w:val="en-GB"/>
        </w:rPr>
        <w:t xml:space="preserve">of administrative data, we </w:t>
      </w:r>
      <w:r w:rsidR="00DF7891" w:rsidRPr="00B776BF">
        <w:rPr>
          <w:lang w:val="en-GB"/>
        </w:rPr>
        <w:t>were unable to control</w:t>
      </w:r>
      <w:r w:rsidR="00A81C5E" w:rsidRPr="00B776BF">
        <w:rPr>
          <w:lang w:val="en-GB"/>
        </w:rPr>
        <w:t xml:space="preserve"> </w:t>
      </w:r>
      <w:r w:rsidR="00DF7891" w:rsidRPr="00B776BF">
        <w:rPr>
          <w:lang w:val="en-GB"/>
        </w:rPr>
        <w:t xml:space="preserve">for </w:t>
      </w:r>
      <w:r w:rsidR="00A81C5E" w:rsidRPr="00B776BF">
        <w:rPr>
          <w:lang w:val="en-GB"/>
        </w:rPr>
        <w:t>lifestyle risk factors</w:t>
      </w:r>
      <w:r w:rsidR="008255EB" w:rsidRPr="00B776BF">
        <w:rPr>
          <w:lang w:val="en-GB"/>
        </w:rPr>
        <w:t>, such as BMI or smoking</w:t>
      </w:r>
      <w:r w:rsidR="00562557" w:rsidRPr="00B776BF">
        <w:rPr>
          <w:lang w:val="en-GB"/>
        </w:rPr>
        <w:t xml:space="preserve"> status</w:t>
      </w:r>
      <w:r w:rsidR="00EE440B" w:rsidRPr="00B776BF">
        <w:rPr>
          <w:lang w:val="en-GB"/>
        </w:rPr>
        <w:t>.</w:t>
      </w:r>
      <w:r w:rsidR="00DF7891" w:rsidRPr="00B776BF">
        <w:rPr>
          <w:lang w:val="en-GB"/>
        </w:rPr>
        <w:t xml:space="preserve"> </w:t>
      </w:r>
      <w:r w:rsidR="00A536D4" w:rsidRPr="00B776BF">
        <w:rPr>
          <w:lang w:val="en-GB"/>
        </w:rPr>
        <w:t xml:space="preserve">Although the prevalence of risk factors in the population might be determined by the social dimensions considered, we cannot rule out residual confounding. </w:t>
      </w:r>
      <w:r w:rsidR="004629D6" w:rsidRPr="00B776BF">
        <w:rPr>
          <w:lang w:val="en-GB"/>
        </w:rPr>
        <w:t xml:space="preserve">A </w:t>
      </w:r>
      <w:r w:rsidR="004736D9" w:rsidRPr="00B776BF">
        <w:rPr>
          <w:lang w:val="en-GB"/>
        </w:rPr>
        <w:t xml:space="preserve">nationwide cohort study of women </w:t>
      </w:r>
      <w:r w:rsidR="00DF7891" w:rsidRPr="00B776BF">
        <w:rPr>
          <w:lang w:val="en-GB"/>
        </w:rPr>
        <w:t>that control</w:t>
      </w:r>
      <w:r w:rsidR="00562557" w:rsidRPr="00B776BF">
        <w:rPr>
          <w:lang w:val="en-GB"/>
        </w:rPr>
        <w:t>led</w:t>
      </w:r>
      <w:r w:rsidR="002E44CD" w:rsidRPr="00B776BF">
        <w:rPr>
          <w:lang w:val="en-GB"/>
        </w:rPr>
        <w:t xml:space="preserve"> </w:t>
      </w:r>
      <w:r w:rsidR="00DF7891" w:rsidRPr="00B776BF">
        <w:rPr>
          <w:lang w:val="en-GB"/>
        </w:rPr>
        <w:t>for these factors</w:t>
      </w:r>
      <w:r w:rsidR="005415BE" w:rsidRPr="00B776BF">
        <w:rPr>
          <w:lang w:val="en-GB"/>
        </w:rPr>
        <w:t xml:space="preserve"> found </w:t>
      </w:r>
      <w:r w:rsidR="002F301C" w:rsidRPr="00B776BF">
        <w:rPr>
          <w:lang w:val="en-GB"/>
        </w:rPr>
        <w:t xml:space="preserve">inverse but </w:t>
      </w:r>
      <w:r w:rsidR="005415BE" w:rsidRPr="00B776BF">
        <w:rPr>
          <w:lang w:val="en-GB"/>
        </w:rPr>
        <w:t>no</w:t>
      </w:r>
      <w:r w:rsidR="002F301C" w:rsidRPr="00B776BF">
        <w:rPr>
          <w:lang w:val="en-GB"/>
        </w:rPr>
        <w:t>n-significant</w:t>
      </w:r>
      <w:r w:rsidR="005415BE" w:rsidRPr="00B776BF">
        <w:rPr>
          <w:lang w:val="en-GB"/>
        </w:rPr>
        <w:t xml:space="preserve"> associations between surrounding greenness and diabetes mortality</w:t>
      </w:r>
      <w:r w:rsidR="00BB5523" w:rsidRPr="00B776BF">
        <w:rPr>
          <w:lang w:val="en-GB"/>
        </w:rPr>
        <w:t xml:space="preserve"> </w:t>
      </w:r>
      <w:r w:rsidR="002E44CD" w:rsidRPr="00B776BF">
        <w:rPr>
          <w:lang w:val="en-GB"/>
        </w:rPr>
        <w:fldChar w:fldCharType="begin" w:fldLock="1"/>
      </w:r>
      <w:r w:rsidR="001D064F" w:rsidRPr="00B776BF">
        <w:rPr>
          <w:lang w:val="en-GB"/>
        </w:rPr>
        <w:instrText>ADDIN CSL_CITATION {"citationItems":[{"id":"ITEM-1","itemData":{"DOI":"https://doi.org/10.1289/ehp.1510363","author":[{"dropping-particle":"","family":"James","given":"Peter","non-dropping-particle":"","parse-names":false,"suffix":""},{"dropping-particle":"","family":"Hart","given":"Jaime E","non-dropping-particle":"","parse-names":false,"suffix":""},{"dropping-particle":"","family":"Banay","given":"Rachel F","non-dropping-particle":"","parse-names":false,"suffix":""},{"dropping-particle":"","family":"Laden","given":"Francine","non-dropping-particle":"","parse-names":false,"suffix":""}],"container-title":"Environmental Health Perspectives","id":"ITEM-1","issue":"9","issued":{"date-parts":[["2016"]]},"page":"1344-1352","title":"Exposure to Greenness and Mortality in a Nationwide Prospective Cohort Study of Women","type":"article-journal","volume":"124"},"uris":["http://www.mendeley.com/documents/?uuid=3cd33a22-8a2e-4fcb-be74-437806fb9a42"]}],"mendeley":{"formattedCitation":"(James et al., 2016)","plainTextFormattedCitation":"(James et al., 2016)","previouslyFormattedCitation":"(James et al., 2016)"},"properties":{"noteIndex":0},"schema":"https://github.com/citation-style-language/schema/raw/master/csl-citation.json"}</w:instrText>
      </w:r>
      <w:r w:rsidR="002E44CD" w:rsidRPr="00B776BF">
        <w:rPr>
          <w:lang w:val="en-GB"/>
        </w:rPr>
        <w:fldChar w:fldCharType="separate"/>
      </w:r>
      <w:r w:rsidR="00832B2E" w:rsidRPr="00B776BF">
        <w:rPr>
          <w:noProof/>
          <w:lang w:val="en-GB"/>
        </w:rPr>
        <w:t>(James et al., 2016)</w:t>
      </w:r>
      <w:r w:rsidR="002E44CD" w:rsidRPr="00B776BF">
        <w:rPr>
          <w:lang w:val="en-GB"/>
        </w:rPr>
        <w:fldChar w:fldCharType="end"/>
      </w:r>
      <w:r w:rsidR="005A0ECF" w:rsidRPr="00B776BF">
        <w:rPr>
          <w:lang w:val="en-GB"/>
        </w:rPr>
        <w:t>.</w:t>
      </w:r>
      <w:r w:rsidR="00D11389" w:rsidRPr="00B776BF">
        <w:rPr>
          <w:lang w:val="en-GB"/>
        </w:rPr>
        <w:t xml:space="preserve"> Other studies have found an independent </w:t>
      </w:r>
      <w:r w:rsidR="00E2740E" w:rsidRPr="00B776BF">
        <w:rPr>
          <w:lang w:val="en-GB"/>
        </w:rPr>
        <w:t xml:space="preserve">beneficial </w:t>
      </w:r>
      <w:r w:rsidR="00D11389" w:rsidRPr="00B776BF">
        <w:rPr>
          <w:lang w:val="en-GB"/>
        </w:rPr>
        <w:t xml:space="preserve">association between green spaces and DM </w:t>
      </w:r>
      <w:r w:rsidR="004C31BE" w:rsidRPr="00B776BF">
        <w:rPr>
          <w:lang w:val="en-GB"/>
        </w:rPr>
        <w:t xml:space="preserve">after adjusting for lifestyle factors </w:t>
      </w:r>
      <w:r w:rsidR="004C31BE" w:rsidRPr="00B776BF">
        <w:rPr>
          <w:lang w:val="en-GB"/>
        </w:rPr>
        <w:fldChar w:fldCharType="begin" w:fldLock="1"/>
      </w:r>
      <w:r w:rsidR="00BB032B" w:rsidRPr="00B776BF">
        <w:rPr>
          <w:lang w:val="en-GB"/>
        </w:rPr>
        <w:instrText>ADDIN CSL_CITATION {"citationItems":[{"id":"ITEM-1","itemData":{"DOI":"10.2337/dc13-1325","abstract":"OBJECTIVE Lifestyle interventions for type 2 diabetes mellitus (T2DM) are best positioned for success if participants live in supportive neighborhood environments. Deprived neighborhoods increase T2DM risk. Parks and other “green spaces” promote active lifestyles and therefore may reduce T2DM risk. We investigated association between neighborhood green space and the risk of T2DM in a large group of adult Australians.RESEARCH DESIGN AND METHODS Multilevel logit regression was used to fit associations between medically diagnosed T2DM and green space exposure among 267,072 participants in the 45 and Up Study. Green space data were obtained from the Australian Bureau of Statistics, and exposure was calculated using a 1‐km buffer from a participant’s place of residence. Odds ratios (ORs) were controlled for measures of demographic, cultural, health, diet, active lifestyles, socioeconomic status, and neighborhood circumstances.RESULTS The rate of T2DM was 9.1% among participants in neighborhoods with 0–20% green space, but this rate dropped to approximately 8% for participants with over 40% green space within their residential neighborhoods. The risk of T2DM was significantly lower in greener neighborhoods, controlling for demographic and cultural factors, especially among participants residing in neighborhoods with 41–60% green space land use (OR 0.87; 95% CI 0.83–0.92). This association was consistent after controlling for other explanatory variables and did not vary according to neighborhood circumstances.CONCLUSIONS People in greener surroundings have a lower risk of T2DM. Planning, promoting, and maintaining local green spaces is important in multisector initiatives for addressing the T2DM epidemic.","author":[{"dropping-particle":"","family":"Astell-Burt","given":"Thomas","non-dropping-particle":"","parse-names":false,"suffix":""},{"dropping-particle":"","family":"Feng","given":"Xiaoqi","non-dropping-particle":"","parse-names":false,"suffix":""},{"dropping-particle":"","family":"Kolt","given":"Gregory S","non-dropping-particle":"","parse-names":false,"suffix":""}],"container-title":"Diabetes Care","id":"ITEM-1","issue":"1","issued":{"date-parts":[["2014","1","1"]]},"page":"197 LP  - 201","title":"Is Neighborhood Green Space Associated With a Lower Risk of Type 2 Diabetes? Evidence From 267,072 Australians","type":"article-journal","volume":"37"},"uris":["http://www.mendeley.com/documents/?uuid=cd4362dd-79c0-4753-92a1-7d7a122a1c8a"]},{"id":"ITEM-2","itemData":{"DOI":"https://doi.org/10.1289/EHP3857","author":[{"dropping-particle":"","family":"Klompmaker","given":"Jochem O","non-dropping-particle":"","parse-names":false,"suffix":""},{"dropping-particle":"","family":"Janssen","given":"Nicole A H","non-dropping-particle":"","parse-names":false,"suffix":""},{"dropping-particle":"","family":"Bloemsma","given":"Lizan D","non-dropping-particle":"","parse-names":false,"suffix":""},{"dropping-particle":"","family":"Gehring","given":"Ulrike","non-dropping-particle":"","parse-names":false,"suffix":""},{"dropping-particle":"","family":"Wijga","given":"Alet H","non-dropping-particle":"","parse-names":false,"suffix":""},{"dropping-particle":"Van Den","family":"Brink","given":"Carolien","non-dropping-particle":"","parse-names":false,"suffix":""},{"dropping-particle":"","family":"Lebret","given":"Erik","non-dropping-particle":"","parse-names":false,"suffix":""},{"dropping-particle":"","family":"Brunekreef","given":"Bert","non-dropping-particle":"","parse-names":false,"suffix":""},{"dropping-particle":"","family":"Hoek","given":"Gerard","non-dropping-particle":"","parse-names":false,"suffix":""}],"container-title":"Environmental Health Perspectives","id":"ITEM-2","issue":"8","issued":{"date-parts":[["2019"]]},"page":"1-15","title":"Associations of Combined Exposures to Surrounding Green, Air Pollution and Road Traffic Noise with Cardiometabolic Diseases","type":"article-journal","volume":"127"},"uris":["http://www.mendeley.com/documents/?uuid=c2e34d9b-4a01-4daa-8031-34d7c99ab282"]},{"id":"ITEM-3","itemData":{"DOI":"10.1186/s12889-016-3833-z","ISSN":"1471-2458","author":[{"dropping-particle":"","family":"Dalton","given":"Alice M","non-dropping-particle":"","</w:instrText>
      </w:r>
      <w:r w:rsidR="00BB032B" w:rsidRPr="00B776BF">
        <w:rPr>
          <w:lang w:val="fr-FR"/>
        </w:rPr>
        <w:instrText>parse-names":false,"suffix":""},{"dropping-particle":"","family":"Jones","given":"Andrew P","non-dropping-particle":"","parse-names":false,"suffix":""},{"dropping-particle":"","family":"Sharp","given":"Stephen J","non-dropping-particle":"","parse-names":false,"suffix":""},{"dropping-particle":"","family":"Cooper","given":"Andrew J M","non-dropping-particle":"","parse-names":false,"suffix":""},{"dropping-particle":"","family":"Griffin","given":"Simon","non-dropping-particle":"","parse-names":false,"suffix":""},{"dropping-particle":"","family":"Wareham","given":"Nicholas J","non-dropping-particle":"","parse-names":false,"suffix":""}],"container-title":"BMC Public Health","id":"ITEM-3","issue":"1171","issued":{"date-parts":[["2016"]]},"page":"1-10","publisher":"BMC Public Health","title":"Residential neighbourhood greenspace is associated with reduced risk of incident diabetes in older people : a prospective cohort study","type":"article-journal","volume":"16"},"uris":["http://www.mendeley.com/documents/?uuid=08ee7eff-a641-4da6-8e3b-8f8afdb8c64a"]}],"mendeley":{"formattedCitation":"(Astell-Burt et al., 2014; Dalton et al., 2016; Klompmaker et al., 2019)","plainTextFormattedCitation":"(Astell-Burt et al., 2014; Dalton et al., 2016; Klompmaker et al., 2019)","previouslyFormattedCitation":"(Astell-Burt et al., 2014; Dalton et al., 2016; Klompmaker et al., 2019)"},"properties":{"noteIndex":0},"schema":"https://github.com/citation-style-language/schema/raw/master/csl-citation.json"}</w:instrText>
      </w:r>
      <w:r w:rsidR="004C31BE" w:rsidRPr="00B776BF">
        <w:rPr>
          <w:lang w:val="en-GB"/>
        </w:rPr>
        <w:fldChar w:fldCharType="separate"/>
      </w:r>
      <w:r w:rsidR="00832B2E" w:rsidRPr="00B776BF">
        <w:rPr>
          <w:noProof/>
          <w:lang w:val="fr-FR"/>
        </w:rPr>
        <w:t>(Astell-Burt et al., 2014; Dalton et al., 2016; Klompmaker et al., 2019)</w:t>
      </w:r>
      <w:r w:rsidR="004C31BE" w:rsidRPr="00B776BF">
        <w:rPr>
          <w:lang w:val="en-GB"/>
        </w:rPr>
        <w:fldChar w:fldCharType="end"/>
      </w:r>
      <w:r w:rsidR="004C31BE" w:rsidRPr="00B776BF">
        <w:rPr>
          <w:lang w:val="fr-FR"/>
        </w:rPr>
        <w:t>.</w:t>
      </w:r>
      <w:r w:rsidR="00C82C90" w:rsidRPr="00B776BF">
        <w:rPr>
          <w:lang w:val="fr-FR"/>
        </w:rPr>
        <w:t xml:space="preserve"> </w:t>
      </w:r>
      <w:r w:rsidR="00C82C90" w:rsidRPr="00B776BF">
        <w:rPr>
          <w:lang w:val="en-US"/>
        </w:rPr>
        <w:t>However, given the differences</w:t>
      </w:r>
      <w:r w:rsidR="0028531F" w:rsidRPr="00B776BF">
        <w:rPr>
          <w:lang w:val="en-US"/>
        </w:rPr>
        <w:t xml:space="preserve"> regarding</w:t>
      </w:r>
      <w:r w:rsidR="00880DDE" w:rsidRPr="00B776BF">
        <w:rPr>
          <w:lang w:val="en-US"/>
        </w:rPr>
        <w:t xml:space="preserve"> study design</w:t>
      </w:r>
      <w:r w:rsidR="0028531F" w:rsidRPr="00B776BF">
        <w:rPr>
          <w:lang w:val="en-US"/>
        </w:rPr>
        <w:t>, population characteristics, or</w:t>
      </w:r>
      <w:r w:rsidR="00880DDE" w:rsidRPr="00B776BF">
        <w:rPr>
          <w:lang w:val="en-US"/>
        </w:rPr>
        <w:t xml:space="preserve"> exposure assessment</w:t>
      </w:r>
      <w:r w:rsidR="0028531F" w:rsidRPr="00B776BF">
        <w:rPr>
          <w:lang w:val="en-US"/>
        </w:rPr>
        <w:t>,</w:t>
      </w:r>
      <w:r w:rsidR="00AD7EA9" w:rsidRPr="00B776BF">
        <w:rPr>
          <w:lang w:val="en-US"/>
        </w:rPr>
        <w:t xml:space="preserve"> </w:t>
      </w:r>
      <w:r w:rsidR="00172E33" w:rsidRPr="00B776BF">
        <w:rPr>
          <w:lang w:val="en-US"/>
        </w:rPr>
        <w:t>it</w:t>
      </w:r>
      <w:r w:rsidR="004806ED" w:rsidRPr="00B776BF">
        <w:rPr>
          <w:lang w:val="en-US"/>
        </w:rPr>
        <w:t xml:space="preserve"> </w:t>
      </w:r>
      <w:r w:rsidR="009D5D3A" w:rsidRPr="00B776BF">
        <w:rPr>
          <w:lang w:val="en-US"/>
        </w:rPr>
        <w:t>remains a</w:t>
      </w:r>
      <w:r w:rsidR="004806ED" w:rsidRPr="00B776BF">
        <w:rPr>
          <w:lang w:val="en-US"/>
        </w:rPr>
        <w:t xml:space="preserve"> challeng</w:t>
      </w:r>
      <w:r w:rsidR="009D5D3A" w:rsidRPr="00B776BF">
        <w:rPr>
          <w:lang w:val="en-US"/>
        </w:rPr>
        <w:t>e</w:t>
      </w:r>
      <w:r w:rsidR="00172E33" w:rsidRPr="00B776BF">
        <w:rPr>
          <w:lang w:val="en-US"/>
        </w:rPr>
        <w:t xml:space="preserve"> to </w:t>
      </w:r>
      <w:r w:rsidR="000A67A1" w:rsidRPr="00B776BF">
        <w:rPr>
          <w:lang w:val="en-US"/>
        </w:rPr>
        <w:t>ascertain</w:t>
      </w:r>
      <w:r w:rsidR="00172E33" w:rsidRPr="00B776BF">
        <w:rPr>
          <w:lang w:val="en-US"/>
        </w:rPr>
        <w:t xml:space="preserve"> the effect</w:t>
      </w:r>
      <w:r w:rsidR="00BB2A4D" w:rsidRPr="00B776BF">
        <w:rPr>
          <w:lang w:val="en-US"/>
        </w:rPr>
        <w:t xml:space="preserve"> and direction that this adjustment would have</w:t>
      </w:r>
      <w:r w:rsidR="0028531F" w:rsidRPr="00B776BF">
        <w:rPr>
          <w:lang w:val="en-US"/>
        </w:rPr>
        <w:t xml:space="preserve"> </w:t>
      </w:r>
      <w:r w:rsidR="007302EC" w:rsidRPr="00B776BF">
        <w:rPr>
          <w:lang w:val="en-US"/>
        </w:rPr>
        <w:t xml:space="preserve">in our </w:t>
      </w:r>
      <w:r w:rsidR="009C6C63" w:rsidRPr="00B776BF">
        <w:rPr>
          <w:lang w:val="en-US"/>
        </w:rPr>
        <w:t>estimates</w:t>
      </w:r>
      <w:r w:rsidR="000E008C" w:rsidRPr="00B776BF">
        <w:rPr>
          <w:lang w:val="en-US"/>
        </w:rPr>
        <w:t>.</w:t>
      </w:r>
      <w:r w:rsidR="0028531F" w:rsidRPr="00B776BF">
        <w:rPr>
          <w:lang w:val="en-US"/>
        </w:rPr>
        <w:t xml:space="preserve"> </w:t>
      </w:r>
      <w:r w:rsidR="00852E8E" w:rsidRPr="00B776BF">
        <w:rPr>
          <w:rFonts w:eastAsia="Times New Roman" w:cstheme="minorHAnsi"/>
          <w:color w:val="000000"/>
          <w:lang w:val="en-GB" w:eastAsia="en-GB"/>
        </w:rPr>
        <w:t>Second, we lacked information</w:t>
      </w:r>
      <w:r w:rsidR="008B6582" w:rsidRPr="00B776BF">
        <w:rPr>
          <w:rFonts w:eastAsia="Times New Roman" w:cstheme="minorHAnsi"/>
          <w:color w:val="000000"/>
          <w:lang w:val="en-GB" w:eastAsia="en-GB"/>
        </w:rPr>
        <w:t xml:space="preserve"> on important</w:t>
      </w:r>
      <w:r w:rsidR="00852E8E" w:rsidRPr="00B776BF">
        <w:rPr>
          <w:rFonts w:eastAsia="Times New Roman" w:cstheme="minorHAnsi"/>
          <w:color w:val="000000"/>
          <w:lang w:val="en-GB" w:eastAsia="en-GB"/>
        </w:rPr>
        <w:t xml:space="preserve"> </w:t>
      </w:r>
      <w:r w:rsidR="00152953" w:rsidRPr="00B776BF">
        <w:rPr>
          <w:rFonts w:eastAsia="Times New Roman" w:cstheme="minorHAnsi"/>
          <w:color w:val="000000"/>
          <w:lang w:val="en-GB" w:eastAsia="en-GB"/>
        </w:rPr>
        <w:t>covariates</w:t>
      </w:r>
      <w:r w:rsidR="00852E8E" w:rsidRPr="00B776BF">
        <w:rPr>
          <w:rFonts w:eastAsia="Times New Roman" w:cstheme="minorHAnsi"/>
          <w:color w:val="000000"/>
          <w:lang w:val="en-GB" w:eastAsia="en-GB"/>
        </w:rPr>
        <w:t>, such as physical activity, which could have explain</w:t>
      </w:r>
      <w:r w:rsidR="00AC5680" w:rsidRPr="00B776BF">
        <w:rPr>
          <w:rFonts w:eastAsia="Times New Roman" w:cstheme="minorHAnsi"/>
          <w:color w:val="000000"/>
          <w:lang w:val="en-GB" w:eastAsia="en-GB"/>
        </w:rPr>
        <w:t>ed</w:t>
      </w:r>
      <w:r w:rsidR="00852E8E" w:rsidRPr="00B776BF">
        <w:rPr>
          <w:rFonts w:eastAsia="Times New Roman" w:cstheme="minorHAnsi"/>
          <w:color w:val="000000"/>
          <w:lang w:val="en-GB" w:eastAsia="en-GB"/>
        </w:rPr>
        <w:t xml:space="preserve"> the different mechanisms at </w:t>
      </w:r>
      <w:r w:rsidR="00852E8E" w:rsidRPr="00B776BF">
        <w:rPr>
          <w:rFonts w:eastAsia="Times New Roman" w:cstheme="minorHAnsi"/>
          <w:color w:val="000000"/>
          <w:lang w:val="en-GB" w:eastAsia="en-GB"/>
        </w:rPr>
        <w:lastRenderedPageBreak/>
        <w:t>play in the association between each metric of exposure to green spaces and DM mortality</w:t>
      </w:r>
      <w:r w:rsidR="0034066D" w:rsidRPr="00B776BF">
        <w:rPr>
          <w:rFonts w:eastAsia="Times New Roman" w:cstheme="minorHAnsi"/>
          <w:color w:val="000000"/>
          <w:lang w:val="en-GB" w:eastAsia="en-GB"/>
        </w:rPr>
        <w:t xml:space="preserve"> </w:t>
      </w:r>
      <w:r w:rsidR="0034066D" w:rsidRPr="00B776BF">
        <w:rPr>
          <w:rFonts w:eastAsia="Times New Roman" w:cstheme="minorHAnsi"/>
          <w:color w:val="000000"/>
          <w:lang w:val="en-GB" w:eastAsia="en-GB"/>
        </w:rPr>
        <w:fldChar w:fldCharType="begin" w:fldLock="1"/>
      </w:r>
      <w:r w:rsidR="0034066D" w:rsidRPr="00B776BF">
        <w:rPr>
          <w:rFonts w:eastAsia="Times New Roman" w:cstheme="minorHAnsi"/>
          <w:color w:val="000000"/>
          <w:lang w:val="en-GB" w:eastAsia="en-GB"/>
        </w:rPr>
        <w:instrText>ADDIN CSL_CITATION {"citationItems":[{"id":"ITEM-1","itemData":{"DOI":"https://doi.org/10.1016/j.envint.2019.105388","ISSN":"0160-4120","abstract":"Background Residing in greener areas has several health benefits, but no study to date has examined the effects of greenness on metabolic syndrome (MetS). We aimed to assess associations between residential greenness and MetS prevalence in China, and to explore whether air pollution and physical activity mediated any observed associations. Methods We analyzed data from 15,477 adults who participated in the 33 Communities Chinese Health Study during 2009. We defined MetS according to standard guidelines for Chinese populations. Residential greenness was estimated using the Normalized Difference Vegetation Index (NDVI), the Soil Adjusted Vegetation Index (SAVI), and the Vegetation Continuous Field (VCF). We used generalized linear mixed models to assess the associations between greenness and MetS, and mediation analyses to explore potential mechanisms underlying the associations. Results Higher greenness levels were associated with lower odds of MetS [e.g., for every interquartile range increase of NDVI500-m, SAVI500-m, and VCF500-m, the adjusted odds ratio of MetS was 0.81 (95% confidence interval: 0.70–0.93), 0.80 (95% confidence interval: 0.69–0.93), and 0.91 (95% confidence interval: 0.83–1.00), respectively]. The direction and the magnitude of the associations persisted in several sensitivity analyses. Stratified analyses showed that age and household income modified the associations, with greater effect estimates observed in participants younger than 65 years old or those with higher household income. Particulate matter with an aerodynamic diameter ≤10 μm, nitrogen dioxide, and ozone mediated 2.1–20.3% of the associations between greenness and MetS; no evidence of mediation was observed for physical activity. Conclusions Our findings suggest a beneficial association for residential greenness and MetS in Chinese urban dwellers, especially for participants younger than 65 years old and those with higher household income. Particulate matter with an aerodynamic diameter ≤10 μm, nitrogen dioxide and ozone, but not physical activity, may only partially mediate the association.","author":[{"dropping-particle":"","family":"Yang","given":"Bo-Yi","non-dropping-particle":"","parse-names":false,"suffix":""},{"dropping-particle":"","family":"Liu","given":"Kang-Kang","non-dropping-particle":"","parse-names":false,"suffix":""},{"dropping-particle":"","family":"Markevych","given":"Iana","non-dropping-particle":"","parse-names":false,"suffix":""},{"dropping-particle":"","family":"Knibbs","given":"Luke D","non-dropping-particle":"","parse-names":false,"suffix":""},{"dropping-particle":"","family":"Bloom","given":"Michael S","non-dropping-particle":"","parse-names":false,"suffix":""},{"dropping-particle":"","family":"Dharmage","given":"Shaymali C","non-dropping-particle":"","parse-names":false,"suffix":""},{"dropping-particle":"","family":"Lin","given":"Shao","non-dropping-particle":"","parse-names":false,"suffix":""},{"dropping-particle":"","family":"Morawska","given":"Lidia","non-dropping-particle":"","parse-names":false,"suffix":""},{"dropping-particle":"","family":"Heinrich","given":"Joachim","non-dropping-particle":"","parse-names":false,"suffix":""},{"dropping-particle":"","family":"Jalaludin","given":"Bin","non-dropping-particle":"","parse-names":false,"suffix":""},{"dropping-particle":"","family":"Gao","given":"Meng","non-dropping-particle":"","parse-names":false,"suffix":""},{"dropping-particle":"","family":"Guo","given":"Yuming","non-dropping-particle":"","parse-names":false,"suffix":""},{"dropping-particle":"","family":"Zhou","given":"Yang","non-dropping-particle":"","parse-names":false,"suffix":""},{"dropping-particle":"","family":"Huang","given":"Wen-Zhong","non-dropping-particle":"","parse-names":false,"suffix":""},{"dropping-particle":"","family":"Yu","given":"Hong-Yao","non-dropping-particle":"","parse-names":false,"suffix":""},{"dropping-particle":"","family":"Zeng","given":"Xiao-Wen","non-dropping-particle":"","parse-names":false,"suffix":""},{"dropping-particle":"","family":"Hu","given":"Li-Wen","non-dropping-particle":"","parse-names":false,"suffix":""},{"dropping-particle":"","family":"Hu","given":"Qiang","non-dropping-particle":"","parse-names":false,"suffix":""},{"dropping-particle":"","family":"Dong","given":"Guang-Hui","non-dropping-particle":"","parse-names":false,"suffix":""}],"container-title":"Environment International","id":"ITEM-1","issued":{"date-parts":[["2020"]]},"page":"105388","title":"Association between residential greenness and metabolic syndrome in Chinese adults","type":"article-journal","volume":"135"},"uris":["http://www.mendeley.com/documents/?uuid=a568a95c-ba65-4b26-a615-0ea16303faf7"]}],"mendeley":{"formattedCitation":"(Yang et al., 2020)","plainTextFormattedCitation":"(Yang et al., 2020)"},"properties":{"noteIndex":0},"schema":"https://github.com/citation-style-language/schema/raw/master/csl-citation.json"}</w:instrText>
      </w:r>
      <w:r w:rsidR="0034066D" w:rsidRPr="00B776BF">
        <w:rPr>
          <w:rFonts w:eastAsia="Times New Roman" w:cstheme="minorHAnsi"/>
          <w:color w:val="000000"/>
          <w:lang w:val="en-GB" w:eastAsia="en-GB"/>
        </w:rPr>
        <w:fldChar w:fldCharType="separate"/>
      </w:r>
      <w:r w:rsidR="0034066D" w:rsidRPr="00B776BF">
        <w:rPr>
          <w:rFonts w:eastAsia="Times New Roman" w:cstheme="minorHAnsi"/>
          <w:noProof/>
          <w:color w:val="000000"/>
          <w:lang w:val="en-GB" w:eastAsia="en-GB"/>
        </w:rPr>
        <w:t>(Yang et al., 2020)</w:t>
      </w:r>
      <w:r w:rsidR="0034066D" w:rsidRPr="00B776BF">
        <w:rPr>
          <w:rFonts w:eastAsia="Times New Roman" w:cstheme="minorHAnsi"/>
          <w:color w:val="000000"/>
          <w:lang w:val="en-GB" w:eastAsia="en-GB"/>
        </w:rPr>
        <w:fldChar w:fldCharType="end"/>
      </w:r>
      <w:r w:rsidR="00852E8E" w:rsidRPr="00B776BF">
        <w:rPr>
          <w:rFonts w:eastAsia="Times New Roman" w:cstheme="minorHAnsi"/>
          <w:color w:val="000000"/>
          <w:lang w:val="en-GB" w:eastAsia="en-GB"/>
        </w:rPr>
        <w:t>. Third</w:t>
      </w:r>
      <w:r w:rsidR="00EE60C4" w:rsidRPr="00B776BF">
        <w:rPr>
          <w:lang w:val="en-GB"/>
        </w:rPr>
        <w:t xml:space="preserve">, </w:t>
      </w:r>
      <w:r w:rsidR="00961BC9" w:rsidRPr="00B776BF">
        <w:rPr>
          <w:lang w:val="en-GB"/>
        </w:rPr>
        <w:t xml:space="preserve">the indicator for residential surrounding greenness was only available at one single time point (2006), </w:t>
      </w:r>
      <w:r w:rsidR="00E71F8E" w:rsidRPr="00B776BF">
        <w:rPr>
          <w:lang w:val="en-GB"/>
        </w:rPr>
        <w:t xml:space="preserve">selected </w:t>
      </w:r>
      <w:r w:rsidR="00961BC9" w:rsidRPr="00B776BF">
        <w:rPr>
          <w:lang w:val="en-GB"/>
        </w:rPr>
        <w:t>halfway of the follow-up period (2001-2014). We assumed that</w:t>
      </w:r>
      <w:r w:rsidR="00FB4293" w:rsidRPr="00B776BF">
        <w:rPr>
          <w:lang w:val="en-GB"/>
        </w:rPr>
        <w:t xml:space="preserve"> although </w:t>
      </w:r>
      <w:r w:rsidR="00AB5769" w:rsidRPr="00B776BF">
        <w:rPr>
          <w:lang w:val="en-GB"/>
        </w:rPr>
        <w:t xml:space="preserve">quantitatively </w:t>
      </w:r>
      <w:r w:rsidR="008D0E42" w:rsidRPr="00B776BF">
        <w:rPr>
          <w:lang w:val="en-GB"/>
        </w:rPr>
        <w:t>surrounding greenness may change over time,</w:t>
      </w:r>
      <w:r w:rsidR="00961BC9" w:rsidRPr="00B776BF">
        <w:rPr>
          <w:lang w:val="en-GB"/>
        </w:rPr>
        <w:t xml:space="preserve"> the spatial patterns of greenspace distribution </w:t>
      </w:r>
      <w:r w:rsidR="008D0E42" w:rsidRPr="00B776BF">
        <w:rPr>
          <w:lang w:val="en-GB"/>
        </w:rPr>
        <w:t>remained relatively</w:t>
      </w:r>
      <w:r w:rsidR="00961BC9" w:rsidRPr="00B776BF">
        <w:rPr>
          <w:lang w:val="en-GB"/>
        </w:rPr>
        <w:t xml:space="preserve"> </w:t>
      </w:r>
      <w:r w:rsidR="008D0E42" w:rsidRPr="00B776BF">
        <w:rPr>
          <w:lang w:val="en-GB"/>
        </w:rPr>
        <w:t>stable</w:t>
      </w:r>
      <w:r w:rsidR="00961BC9" w:rsidRPr="00B776BF">
        <w:rPr>
          <w:lang w:val="en-GB"/>
        </w:rPr>
        <w:t xml:space="preserve">. </w:t>
      </w:r>
      <w:r w:rsidR="00852E8E" w:rsidRPr="00B776BF">
        <w:rPr>
          <w:lang w:val="en-GB"/>
        </w:rPr>
        <w:t>Fourth</w:t>
      </w:r>
      <w:r w:rsidR="00D45485" w:rsidRPr="00B776BF">
        <w:rPr>
          <w:lang w:val="en-GB"/>
        </w:rPr>
        <w:t xml:space="preserve">, </w:t>
      </w:r>
      <w:r w:rsidR="00EB6544" w:rsidRPr="00B776BF">
        <w:rPr>
          <w:lang w:val="en-GB"/>
        </w:rPr>
        <w:t>information on</w:t>
      </w:r>
      <w:r w:rsidR="00295B52" w:rsidRPr="00B776BF">
        <w:rPr>
          <w:lang w:val="en-GB"/>
        </w:rPr>
        <w:t xml:space="preserve"> the geocoded</w:t>
      </w:r>
      <w:r w:rsidR="00EB6544" w:rsidRPr="00B776BF">
        <w:rPr>
          <w:lang w:val="en-GB"/>
        </w:rPr>
        <w:t xml:space="preserve"> residential address was only available at baseline</w:t>
      </w:r>
      <w:r w:rsidR="00702AAC" w:rsidRPr="00B776BF">
        <w:rPr>
          <w:lang w:val="en-GB"/>
        </w:rPr>
        <w:t xml:space="preserve"> (2001)</w:t>
      </w:r>
      <w:r w:rsidR="00EB6544" w:rsidRPr="00B776BF">
        <w:rPr>
          <w:lang w:val="en-GB"/>
        </w:rPr>
        <w:t>.</w:t>
      </w:r>
      <w:r w:rsidR="00E963CF" w:rsidRPr="00B776BF">
        <w:rPr>
          <w:lang w:val="en-GB"/>
        </w:rPr>
        <w:t xml:space="preserve"> </w:t>
      </w:r>
      <w:r w:rsidR="00260EEC" w:rsidRPr="00B776BF">
        <w:rPr>
          <w:lang w:val="en-GB"/>
        </w:rPr>
        <w:t>We</w:t>
      </w:r>
      <w:r w:rsidR="00EB6544" w:rsidRPr="00B776BF">
        <w:rPr>
          <w:lang w:val="en-GB"/>
        </w:rPr>
        <w:t xml:space="preserve"> were able to select a subsample of non-movers during the 10 years prior to baseline to account for long-term exposure to residential </w:t>
      </w:r>
      <w:r w:rsidR="005F64DD" w:rsidRPr="00B776BF">
        <w:rPr>
          <w:lang w:val="en-GB"/>
        </w:rPr>
        <w:t>greenness</w:t>
      </w:r>
      <w:r w:rsidR="000E54E3" w:rsidRPr="00B776BF">
        <w:rPr>
          <w:lang w:val="en-GB"/>
        </w:rPr>
        <w:t>, which confirmed our main results</w:t>
      </w:r>
      <w:r w:rsidR="00EB6544" w:rsidRPr="00B776BF">
        <w:rPr>
          <w:lang w:val="en-GB"/>
        </w:rPr>
        <w:t xml:space="preserve">. </w:t>
      </w:r>
      <w:r w:rsidR="00A4061C" w:rsidRPr="00B776BF">
        <w:rPr>
          <w:lang w:val="en-GB"/>
        </w:rPr>
        <w:t xml:space="preserve">Still, we might have incurred in exposure misclassification due to </w:t>
      </w:r>
      <w:r w:rsidR="0001756F" w:rsidRPr="00B776BF">
        <w:rPr>
          <w:lang w:val="en-GB"/>
        </w:rPr>
        <w:t>unavailability</w:t>
      </w:r>
      <w:r w:rsidR="00A4061C" w:rsidRPr="00B776BF">
        <w:rPr>
          <w:lang w:val="en-GB"/>
        </w:rPr>
        <w:t xml:space="preserve"> of information on residential mobility during</w:t>
      </w:r>
      <w:r w:rsidR="0001756F" w:rsidRPr="00B776BF">
        <w:rPr>
          <w:lang w:val="en-GB"/>
        </w:rPr>
        <w:t xml:space="preserve"> the</w:t>
      </w:r>
      <w:r w:rsidR="00A4061C" w:rsidRPr="00B776BF">
        <w:rPr>
          <w:lang w:val="en-GB"/>
        </w:rPr>
        <w:t xml:space="preserve"> follow-up</w:t>
      </w:r>
      <w:r w:rsidR="0001756F" w:rsidRPr="00B776BF">
        <w:rPr>
          <w:lang w:val="en-GB"/>
        </w:rPr>
        <w:t xml:space="preserve"> period (2001-2014)</w:t>
      </w:r>
      <w:r w:rsidR="00A4061C" w:rsidRPr="00B776BF">
        <w:rPr>
          <w:lang w:val="en-GB"/>
        </w:rPr>
        <w:t xml:space="preserve">. </w:t>
      </w:r>
      <w:r w:rsidR="00852E8E" w:rsidRPr="00B776BF">
        <w:rPr>
          <w:lang w:val="en-GB"/>
        </w:rPr>
        <w:t>Fifth</w:t>
      </w:r>
      <w:r w:rsidR="00AA2400" w:rsidRPr="00B776BF">
        <w:rPr>
          <w:lang w:val="en-GB"/>
        </w:rPr>
        <w:t xml:space="preserve">, </w:t>
      </w:r>
      <w:r w:rsidR="00DA695A" w:rsidRPr="00B776BF">
        <w:rPr>
          <w:lang w:val="en-GB"/>
        </w:rPr>
        <w:t>no indicators on</w:t>
      </w:r>
      <w:r w:rsidR="00B161F0" w:rsidRPr="00B776BF">
        <w:rPr>
          <w:lang w:val="en-GB"/>
        </w:rPr>
        <w:t xml:space="preserve"> the quality of the </w:t>
      </w:r>
      <w:r w:rsidR="00DA695A" w:rsidRPr="00B776BF">
        <w:rPr>
          <w:lang w:val="en-GB"/>
        </w:rPr>
        <w:t xml:space="preserve">residential green space </w:t>
      </w:r>
      <w:r w:rsidR="00DD7DF1" w:rsidRPr="00B776BF">
        <w:rPr>
          <w:lang w:val="en-GB"/>
        </w:rPr>
        <w:t>were</w:t>
      </w:r>
      <w:r w:rsidR="00DA695A" w:rsidRPr="00B776BF">
        <w:rPr>
          <w:lang w:val="en-GB"/>
        </w:rPr>
        <w:t xml:space="preserve"> available. However,</w:t>
      </w:r>
      <w:r w:rsidR="00B351FC" w:rsidRPr="00B776BF">
        <w:rPr>
          <w:lang w:val="en-GB"/>
        </w:rPr>
        <w:t xml:space="preserve"> </w:t>
      </w:r>
      <w:r w:rsidR="00DA695A" w:rsidRPr="00B776BF">
        <w:rPr>
          <w:lang w:val="en-GB"/>
        </w:rPr>
        <w:t xml:space="preserve">our indicator on </w:t>
      </w:r>
      <w:r w:rsidR="00B351FC" w:rsidRPr="00B776BF">
        <w:rPr>
          <w:lang w:val="en-GB"/>
        </w:rPr>
        <w:t xml:space="preserve">perceived neighbourhood greenness </w:t>
      </w:r>
      <w:r w:rsidR="00695B8C" w:rsidRPr="00B776BF">
        <w:rPr>
          <w:lang w:val="en-GB"/>
        </w:rPr>
        <w:t xml:space="preserve">might partially </w:t>
      </w:r>
      <w:r w:rsidR="00527396" w:rsidRPr="00B776BF">
        <w:rPr>
          <w:lang w:val="en-GB"/>
        </w:rPr>
        <w:t>account for</w:t>
      </w:r>
      <w:r w:rsidR="00695B8C" w:rsidRPr="00B776BF">
        <w:rPr>
          <w:lang w:val="en-GB"/>
        </w:rPr>
        <w:t xml:space="preserve"> qualit</w:t>
      </w:r>
      <w:r w:rsidR="004D4D98" w:rsidRPr="00B776BF">
        <w:rPr>
          <w:lang w:val="en-GB"/>
        </w:rPr>
        <w:t>ative</w:t>
      </w:r>
      <w:r w:rsidR="00695B8C" w:rsidRPr="00B776BF">
        <w:rPr>
          <w:lang w:val="en-GB"/>
        </w:rPr>
        <w:t xml:space="preserve"> characteristics of </w:t>
      </w:r>
      <w:r w:rsidR="00C878F0" w:rsidRPr="00B776BF">
        <w:rPr>
          <w:lang w:val="en-GB"/>
        </w:rPr>
        <w:t xml:space="preserve">residential </w:t>
      </w:r>
      <w:r w:rsidR="005F64DD" w:rsidRPr="00B776BF">
        <w:rPr>
          <w:lang w:val="en-GB"/>
        </w:rPr>
        <w:t>greenness</w:t>
      </w:r>
      <w:r w:rsidR="00B161F0" w:rsidRPr="00B776BF">
        <w:rPr>
          <w:lang w:val="en-GB"/>
        </w:rPr>
        <w:t>.</w:t>
      </w:r>
      <w:r w:rsidR="005B6F54" w:rsidRPr="00B776BF">
        <w:rPr>
          <w:lang w:val="en-GB"/>
        </w:rPr>
        <w:t xml:space="preserve"> </w:t>
      </w:r>
      <w:r w:rsidR="00852E8E" w:rsidRPr="00B776BF">
        <w:rPr>
          <w:lang w:val="en-GB"/>
        </w:rPr>
        <w:t>Sixth</w:t>
      </w:r>
      <w:r w:rsidR="005B6F54" w:rsidRPr="00B776BF">
        <w:rPr>
          <w:lang w:val="en-GB"/>
        </w:rPr>
        <w:t>, assess</w:t>
      </w:r>
      <w:r w:rsidR="005B17AA" w:rsidRPr="00B776BF">
        <w:rPr>
          <w:lang w:val="en-GB"/>
        </w:rPr>
        <w:t>ing</w:t>
      </w:r>
      <w:r w:rsidR="005B6F54" w:rsidRPr="00B776BF">
        <w:rPr>
          <w:lang w:val="en-GB"/>
        </w:rPr>
        <w:t xml:space="preserve"> greenspace</w:t>
      </w:r>
      <w:r w:rsidR="005B17AA" w:rsidRPr="00B776BF">
        <w:rPr>
          <w:lang w:val="en-GB"/>
        </w:rPr>
        <w:t xml:space="preserve"> exposure exclusively in the residential address</w:t>
      </w:r>
      <w:r w:rsidR="00217280" w:rsidRPr="00B776BF">
        <w:rPr>
          <w:lang w:val="en-GB"/>
        </w:rPr>
        <w:t xml:space="preserve"> </w:t>
      </w:r>
      <w:r w:rsidR="000E5F55" w:rsidRPr="00B776BF">
        <w:rPr>
          <w:lang w:val="en-GB"/>
        </w:rPr>
        <w:t>is</w:t>
      </w:r>
      <w:r w:rsidR="00217280" w:rsidRPr="00B776BF">
        <w:rPr>
          <w:lang w:val="en-GB"/>
        </w:rPr>
        <w:t xml:space="preserve"> potentially </w:t>
      </w:r>
      <w:r w:rsidR="000E5F55" w:rsidRPr="00B776BF">
        <w:rPr>
          <w:lang w:val="en-GB"/>
        </w:rPr>
        <w:t>also a source</w:t>
      </w:r>
      <w:r w:rsidR="00217280" w:rsidRPr="00B776BF">
        <w:rPr>
          <w:lang w:val="en-GB"/>
        </w:rPr>
        <w:t xml:space="preserve"> </w:t>
      </w:r>
      <w:r w:rsidR="000E5F55" w:rsidRPr="00B776BF">
        <w:rPr>
          <w:lang w:val="en-GB"/>
        </w:rPr>
        <w:t>of</w:t>
      </w:r>
      <w:r w:rsidR="00217280" w:rsidRPr="00B776BF">
        <w:rPr>
          <w:lang w:val="en-GB"/>
        </w:rPr>
        <w:t xml:space="preserve"> exposure misclassification, as it ignores </w:t>
      </w:r>
      <w:r w:rsidR="00E21F77" w:rsidRPr="00B776BF">
        <w:rPr>
          <w:lang w:val="en-GB"/>
        </w:rPr>
        <w:t>mobility patterns.</w:t>
      </w:r>
      <w:r w:rsidR="002E2326" w:rsidRPr="00B776BF">
        <w:rPr>
          <w:lang w:val="en-GB"/>
        </w:rPr>
        <w:t xml:space="preserve"> </w:t>
      </w:r>
      <w:r w:rsidR="00AB2D63" w:rsidRPr="00B776BF">
        <w:rPr>
          <w:lang w:val="en-GB"/>
        </w:rPr>
        <w:t xml:space="preserve">Moreover, information on socioeconomic and sociodemographic characteristics was also </w:t>
      </w:r>
      <w:r w:rsidR="005D4B82" w:rsidRPr="00B776BF">
        <w:rPr>
          <w:lang w:val="en-GB"/>
        </w:rPr>
        <w:t>only</w:t>
      </w:r>
      <w:r w:rsidR="00AB2D63" w:rsidRPr="00B776BF">
        <w:rPr>
          <w:lang w:val="en-GB"/>
        </w:rPr>
        <w:t xml:space="preserve"> </w:t>
      </w:r>
      <w:r w:rsidR="005D4B82" w:rsidRPr="00B776BF">
        <w:rPr>
          <w:lang w:val="en-GB"/>
        </w:rPr>
        <w:t>available at</w:t>
      </w:r>
      <w:r w:rsidR="00AB2D63" w:rsidRPr="00B776BF">
        <w:rPr>
          <w:lang w:val="en-GB"/>
        </w:rPr>
        <w:t xml:space="preserve"> baseline. However, our study population only included adults, which tend to have a relatively stable SEP.</w:t>
      </w:r>
      <w:r w:rsidR="00A72DDC" w:rsidRPr="00B776BF">
        <w:rPr>
          <w:lang w:val="en-GB"/>
        </w:rPr>
        <w:t xml:space="preserve"> Another limitation of our study is that </w:t>
      </w:r>
      <w:r w:rsidR="00F602C6" w:rsidRPr="00B776BF">
        <w:rPr>
          <w:lang w:val="en-GB"/>
        </w:rPr>
        <w:t>we did not have information on diagnoses of diabetes and/or related disorders at baseline</w:t>
      </w:r>
      <w:r w:rsidR="00A72DDC" w:rsidRPr="00B776BF">
        <w:rPr>
          <w:lang w:val="en-GB"/>
        </w:rPr>
        <w:t>. However, in sensitivity analyses we were able to confirm our results in a health</w:t>
      </w:r>
      <w:r w:rsidR="005E497B" w:rsidRPr="00B776BF">
        <w:rPr>
          <w:lang w:val="en-GB"/>
        </w:rPr>
        <w:t>y</w:t>
      </w:r>
      <w:r w:rsidR="00A72DDC" w:rsidRPr="00B776BF">
        <w:rPr>
          <w:lang w:val="en-GB"/>
        </w:rPr>
        <w:t xml:space="preserve"> population subg</w:t>
      </w:r>
      <w:r w:rsidR="00472DB0" w:rsidRPr="00B776BF">
        <w:rPr>
          <w:lang w:val="en-GB"/>
        </w:rPr>
        <w:t>roup.</w:t>
      </w:r>
      <w:r w:rsidR="00AB2D63" w:rsidRPr="00B776BF">
        <w:rPr>
          <w:lang w:val="en-GB"/>
        </w:rPr>
        <w:t xml:space="preserve"> </w:t>
      </w:r>
      <w:r w:rsidR="00C878F0" w:rsidRPr="00B776BF">
        <w:rPr>
          <w:lang w:val="en-GB"/>
        </w:rPr>
        <w:t>Finally</w:t>
      </w:r>
      <w:r w:rsidR="00166F8E" w:rsidRPr="00B776BF">
        <w:rPr>
          <w:lang w:val="en-GB"/>
        </w:rPr>
        <w:t>, albeit includ</w:t>
      </w:r>
      <w:r w:rsidR="00695B8C" w:rsidRPr="00B776BF">
        <w:rPr>
          <w:lang w:val="en-GB"/>
        </w:rPr>
        <w:t>ing</w:t>
      </w:r>
      <w:r w:rsidR="00166F8E" w:rsidRPr="00B776BF">
        <w:rPr>
          <w:lang w:val="en-GB"/>
        </w:rPr>
        <w:t xml:space="preserve"> all death certificates with any mention to diabetes, the actual burden of diabetes in the population might still be under-estimated and its reporting highly related to cardiovascular disease</w:t>
      </w:r>
      <w:r w:rsidR="00CF4B4B" w:rsidRPr="00B776BF">
        <w:rPr>
          <w:lang w:val="en-GB"/>
        </w:rPr>
        <w:t xml:space="preserve"> as the underlying cause of death</w:t>
      </w:r>
      <w:r w:rsidR="00DE7B41" w:rsidRPr="00B776BF">
        <w:rPr>
          <w:lang w:val="en-GB"/>
        </w:rPr>
        <w:t xml:space="preserve"> </w:t>
      </w:r>
      <w:r w:rsidR="00DE7B41" w:rsidRPr="00B776BF">
        <w:rPr>
          <w:lang w:val="en-GB"/>
        </w:rPr>
        <w:fldChar w:fldCharType="begin" w:fldLock="1"/>
      </w:r>
      <w:r w:rsidR="00BB032B" w:rsidRPr="00B776BF">
        <w:rPr>
          <w:lang w:val="en-GB"/>
        </w:rPr>
        <w:instrText>ADDIN CSL_CITATION {"citationItems":[{"id":"ITEM-1","itemData":{"DOI":"10.2337/dc10-2312","abstract":"OBJECTIVE To determine the frequency that diabetes is reported on death certificates of decedents with known diabetes and describe trends in reporting over 8 years.RESEARCH DESIGN AND METHODS Data were obtained from 11,927 participants with diabetes who were enrolled in Translating Research into Action for Diabetes, a multicenter prospective observational study of diabetes care in managed care. Data on decedents (N = 2,261) were obtained from the National Death Index from 1 January 2000 through 31 December 2007. The primary dependent variables were the presence of the ICD-10 codes for diabetes listed anywhere on the death certificate or as the underlying cause of death.RESULTS Diabetes was recorded on 41% of death certificates and as the underlying cause of death for 13% of decedents with diabetes. Diabetes was significantly more likely to be reported on the death certificate of decedents dying of cardiovascular disease than all other causes. There was a statistically significant trend of increased reporting of diabetes as the underlying cause of death over time (P &amp;amp;lt; 0.001), which persisted after controlling for duration of diabetes at death. The increase in reporting of diabetes as the underlying cause of death was associated with a decrease in the reporting of cardiovascular disease as the underlying cause of death (P &amp;amp;lt; 0.001).CONCLUSIONS Death certificates continue to underestimate the prevalence of diabetes among decedents. The increase in reporting of diabetes as the underlying cause of death over the past 8 years will likely impact estimates of the burden of diabetes in the U.S.","author":[{"dropping-particle":"","family":"McEwen","given":"Laura N","non-dropping-particle":"","parse-names":false,"suffix":""},{"dropping-particle":"","family":"Karter","given":"Andrew J","non-dropping-particle":"","parse-names":false,"suffix":""},{"dropping-particle":"","family":"Curb","given":"J David","non-dropping-particle":"","parse-names":false,"suffix":""},{"dropping-particle":"","family":"Marrero","given":"David G","non-dropping-particle":"","parse-names":false,"suffix":""},{"dropping-particle":"","family":"Crosson","given":"Jesse C","non-dropping-particle":"","parse-names":false,"suffix":""},{"dropping-particle":"","family":"Herman","given":"William H","non-dropping-particle":"","parse-names":false,"suffix":""}],"container-title":"Diabetes Care","id":"ITEM-1","issue":"7","issued":{"date-parts":[["2011","7","1"]]},"page":"1529 LP  - 1533","title":"Temporal Trends in Recording of Diabetes on Death Certificates","type":"article-journal","volume":"34"},"uris":["http://www.mendeley.com/documents/?uuid=275494ca-18b4-4390-b809-58201e34b0a5"]}],"mendeley":{"formattedCitation":"(McEwen et al., 2011)","plainTextFormattedCitation":"(McEwen et al., 2011)","previouslyFormattedCitation":"(McEwen et al., 2011)"},"properties":{"noteIndex":0},"schema":"https://github.com/citation-style-language/schema/raw/master/csl-citation.json"}</w:instrText>
      </w:r>
      <w:r w:rsidR="00DE7B41" w:rsidRPr="00B776BF">
        <w:rPr>
          <w:lang w:val="en-GB"/>
        </w:rPr>
        <w:fldChar w:fldCharType="separate"/>
      </w:r>
      <w:r w:rsidR="00DE7B41" w:rsidRPr="00B776BF">
        <w:rPr>
          <w:noProof/>
          <w:lang w:val="en-GB"/>
        </w:rPr>
        <w:t>(McEwen et al., 2011)</w:t>
      </w:r>
      <w:r w:rsidR="00DE7B41" w:rsidRPr="00B776BF">
        <w:rPr>
          <w:lang w:val="en-GB"/>
        </w:rPr>
        <w:fldChar w:fldCharType="end"/>
      </w:r>
      <w:r w:rsidR="00702AAC" w:rsidRPr="00B776BF">
        <w:rPr>
          <w:lang w:val="en-GB"/>
        </w:rPr>
        <w:t>.</w:t>
      </w:r>
    </w:p>
    <w:p w14:paraId="29BC415B" w14:textId="648107F5" w:rsidR="00850298" w:rsidRPr="00B776BF" w:rsidRDefault="008A3255" w:rsidP="004775E2">
      <w:pPr>
        <w:spacing w:line="480" w:lineRule="auto"/>
        <w:jc w:val="both"/>
        <w:rPr>
          <w:lang w:val="en-GB"/>
        </w:rPr>
      </w:pPr>
      <w:r w:rsidRPr="00B776BF">
        <w:rPr>
          <w:lang w:val="en-GB"/>
        </w:rPr>
        <w:t xml:space="preserve">The strengths of our study </w:t>
      </w:r>
      <w:r w:rsidR="00F57DB5" w:rsidRPr="00B776BF">
        <w:rPr>
          <w:lang w:val="en-GB"/>
        </w:rPr>
        <w:t>are</w:t>
      </w:r>
      <w:r w:rsidR="00991363" w:rsidRPr="00B776BF">
        <w:rPr>
          <w:lang w:val="en-GB"/>
        </w:rPr>
        <w:t xml:space="preserve"> the</w:t>
      </w:r>
      <w:r w:rsidR="003D72FF" w:rsidRPr="00B776BF">
        <w:rPr>
          <w:lang w:val="en-GB"/>
        </w:rPr>
        <w:t xml:space="preserve"> large</w:t>
      </w:r>
      <w:r w:rsidR="00991363" w:rsidRPr="00B776BF">
        <w:rPr>
          <w:lang w:val="en-GB"/>
        </w:rPr>
        <w:t xml:space="preserve"> size of the study population</w:t>
      </w:r>
      <w:r w:rsidR="00485340" w:rsidRPr="00B776BF">
        <w:rPr>
          <w:lang w:val="en-GB"/>
        </w:rPr>
        <w:t xml:space="preserve"> (</w:t>
      </w:r>
      <w:r w:rsidR="008B481A" w:rsidRPr="00B776BF">
        <w:rPr>
          <w:lang w:val="en-GB"/>
        </w:rPr>
        <w:t>N=</w:t>
      </w:r>
      <w:r w:rsidR="00485340" w:rsidRPr="00B776BF">
        <w:rPr>
          <w:lang w:val="en-GB"/>
        </w:rPr>
        <w:t>2,309,236)</w:t>
      </w:r>
      <w:r w:rsidR="00F57DB5" w:rsidRPr="00B776BF">
        <w:rPr>
          <w:lang w:val="en-GB"/>
        </w:rPr>
        <w:t xml:space="preserve"> and</w:t>
      </w:r>
      <w:r w:rsidR="004B7464" w:rsidRPr="00B776BF">
        <w:rPr>
          <w:lang w:val="en-GB"/>
        </w:rPr>
        <w:t xml:space="preserve"> the long follow-up</w:t>
      </w:r>
      <w:r w:rsidR="00282DE6" w:rsidRPr="00B776BF">
        <w:rPr>
          <w:lang w:val="en-GB"/>
        </w:rPr>
        <w:t xml:space="preserve"> (13.25 years)</w:t>
      </w:r>
      <w:r w:rsidR="003D72FF" w:rsidRPr="00B776BF">
        <w:rPr>
          <w:lang w:val="en-GB"/>
        </w:rPr>
        <w:t>,</w:t>
      </w:r>
      <w:r w:rsidR="00F57DB5" w:rsidRPr="00B776BF">
        <w:rPr>
          <w:lang w:val="en-GB"/>
        </w:rPr>
        <w:t xml:space="preserve"> </w:t>
      </w:r>
      <w:r w:rsidR="00172EEA" w:rsidRPr="00B776BF">
        <w:rPr>
          <w:lang w:val="en-GB"/>
        </w:rPr>
        <w:t>together with the richness of</w:t>
      </w:r>
      <w:r w:rsidR="003D72FF" w:rsidRPr="00B776BF">
        <w:rPr>
          <w:lang w:val="en-GB"/>
        </w:rPr>
        <w:t xml:space="preserve"> the environmental </w:t>
      </w:r>
      <w:r w:rsidR="00172EEA" w:rsidRPr="00B776BF">
        <w:rPr>
          <w:lang w:val="en-GB"/>
        </w:rPr>
        <w:t xml:space="preserve">database. This </w:t>
      </w:r>
      <w:r w:rsidR="00172EEA" w:rsidRPr="00B776BF">
        <w:rPr>
          <w:lang w:val="en-GB"/>
        </w:rPr>
        <w:lastRenderedPageBreak/>
        <w:t>database</w:t>
      </w:r>
      <w:r w:rsidR="0060585A" w:rsidRPr="00B776BF">
        <w:rPr>
          <w:lang w:val="en-GB"/>
        </w:rPr>
        <w:t xml:space="preserve"> allowed us to have a</w:t>
      </w:r>
      <w:r w:rsidR="006D560B" w:rsidRPr="00B776BF">
        <w:rPr>
          <w:lang w:val="en-GB"/>
        </w:rPr>
        <w:t xml:space="preserve"> high-resolution</w:t>
      </w:r>
      <w:r w:rsidR="0060585A" w:rsidRPr="00B776BF">
        <w:rPr>
          <w:lang w:val="en-GB"/>
        </w:rPr>
        <w:t xml:space="preserve"> individual exposure assessment </w:t>
      </w:r>
      <w:r w:rsidR="002F1093" w:rsidRPr="00B776BF">
        <w:rPr>
          <w:lang w:val="en-GB"/>
        </w:rPr>
        <w:t xml:space="preserve">at the residential address </w:t>
      </w:r>
      <w:r w:rsidR="0060585A" w:rsidRPr="00B776BF">
        <w:rPr>
          <w:lang w:val="en-GB"/>
        </w:rPr>
        <w:t xml:space="preserve">of each person officially residing in </w:t>
      </w:r>
      <w:r w:rsidR="00B36E1F" w:rsidRPr="00B776BF">
        <w:rPr>
          <w:lang w:val="en-GB"/>
        </w:rPr>
        <w:t xml:space="preserve">the five largest </w:t>
      </w:r>
      <w:r w:rsidR="0060585A" w:rsidRPr="00B776BF">
        <w:rPr>
          <w:lang w:val="en-GB"/>
        </w:rPr>
        <w:t>Belgi</w:t>
      </w:r>
      <w:r w:rsidR="00B36E1F" w:rsidRPr="00B776BF">
        <w:rPr>
          <w:lang w:val="en-GB"/>
        </w:rPr>
        <w:t>an</w:t>
      </w:r>
      <w:r w:rsidR="006D560B" w:rsidRPr="00B776BF">
        <w:rPr>
          <w:lang w:val="en-GB"/>
        </w:rPr>
        <w:t xml:space="preserve"> urban</w:t>
      </w:r>
      <w:r w:rsidR="00B36E1F" w:rsidRPr="00B776BF">
        <w:rPr>
          <w:lang w:val="en-GB"/>
        </w:rPr>
        <w:t xml:space="preserve"> areas</w:t>
      </w:r>
      <w:r w:rsidR="0060585A" w:rsidRPr="00B776BF">
        <w:rPr>
          <w:lang w:val="en-GB"/>
        </w:rPr>
        <w:t xml:space="preserve"> </w:t>
      </w:r>
      <w:r w:rsidR="002F1093" w:rsidRPr="00B776BF">
        <w:rPr>
          <w:lang w:val="en-GB"/>
        </w:rPr>
        <w:t>at baseline</w:t>
      </w:r>
      <w:r w:rsidR="00855F53" w:rsidRPr="00B776BF">
        <w:rPr>
          <w:lang w:val="en-GB"/>
        </w:rPr>
        <w:t>. Additionally,</w:t>
      </w:r>
      <w:r w:rsidR="00350118" w:rsidRPr="00B776BF">
        <w:rPr>
          <w:lang w:val="en-GB"/>
        </w:rPr>
        <w:t xml:space="preserve"> </w:t>
      </w:r>
      <w:r w:rsidR="00855F53" w:rsidRPr="00B776BF">
        <w:rPr>
          <w:lang w:val="en-GB"/>
        </w:rPr>
        <w:t xml:space="preserve">we could </w:t>
      </w:r>
      <w:r w:rsidR="003D72FF" w:rsidRPr="00B776BF">
        <w:rPr>
          <w:lang w:val="en-GB"/>
        </w:rPr>
        <w:t xml:space="preserve">use an objective and a subjective indicator of the living environment to capture </w:t>
      </w:r>
      <w:r w:rsidR="004B7464" w:rsidRPr="00B776BF">
        <w:rPr>
          <w:lang w:val="en-GB"/>
        </w:rPr>
        <w:t xml:space="preserve">different </w:t>
      </w:r>
      <w:r w:rsidR="00665D6B" w:rsidRPr="00B776BF">
        <w:rPr>
          <w:lang w:val="en-GB"/>
        </w:rPr>
        <w:t>green spaces’</w:t>
      </w:r>
      <w:r w:rsidR="00FD2FBF" w:rsidRPr="00B776BF">
        <w:rPr>
          <w:lang w:val="en-GB"/>
        </w:rPr>
        <w:t xml:space="preserve"> characteristics</w:t>
      </w:r>
      <w:r w:rsidR="00F57DB5" w:rsidRPr="00B776BF">
        <w:rPr>
          <w:lang w:val="en-GB"/>
        </w:rPr>
        <w:t>.</w:t>
      </w:r>
      <w:r w:rsidR="00853D2B" w:rsidRPr="00B776BF">
        <w:rPr>
          <w:lang w:val="en-GB"/>
        </w:rPr>
        <w:t xml:space="preserve"> </w:t>
      </w:r>
      <w:r w:rsidR="009809D3" w:rsidRPr="00B776BF">
        <w:rPr>
          <w:lang w:val="en-GB"/>
        </w:rPr>
        <w:t>Furthermore</w:t>
      </w:r>
      <w:r w:rsidR="00D52B56" w:rsidRPr="00B776BF">
        <w:rPr>
          <w:lang w:val="en-GB"/>
        </w:rPr>
        <w:t xml:space="preserve">, we accounted for cluster </w:t>
      </w:r>
      <w:r w:rsidR="004C1314" w:rsidRPr="00B776BF">
        <w:rPr>
          <w:lang w:val="en-GB"/>
        </w:rPr>
        <w:t>effects at both the level of the census tract and of the urban area.</w:t>
      </w:r>
      <w:r w:rsidR="00FD2FBF" w:rsidRPr="00B776BF">
        <w:rPr>
          <w:lang w:val="en-GB"/>
        </w:rPr>
        <w:t xml:space="preserve"> </w:t>
      </w:r>
      <w:r w:rsidR="00F6323B" w:rsidRPr="00B776BF">
        <w:rPr>
          <w:lang w:val="en-GB"/>
        </w:rPr>
        <w:t xml:space="preserve">Finally, </w:t>
      </w:r>
      <w:r w:rsidR="0051204B" w:rsidRPr="00B776BF">
        <w:rPr>
          <w:lang w:val="en-GB"/>
        </w:rPr>
        <w:t>our large representative dataset allowed us to conduct stratification analyses to assess effect modification by social dimensions.</w:t>
      </w:r>
    </w:p>
    <w:p w14:paraId="7B7215C4" w14:textId="77777777" w:rsidR="00221BBA" w:rsidRPr="00B776BF" w:rsidRDefault="00221BBA" w:rsidP="004775E2">
      <w:pPr>
        <w:spacing w:line="480" w:lineRule="auto"/>
        <w:jc w:val="both"/>
        <w:rPr>
          <w:lang w:val="en-GB"/>
        </w:rPr>
      </w:pPr>
    </w:p>
    <w:p w14:paraId="798DE078" w14:textId="47295FB5" w:rsidR="00BD10FA" w:rsidRPr="00B776BF" w:rsidRDefault="00026E02" w:rsidP="004D73EF">
      <w:pPr>
        <w:pStyle w:val="ListParagraph"/>
        <w:numPr>
          <w:ilvl w:val="0"/>
          <w:numId w:val="10"/>
        </w:numPr>
        <w:spacing w:line="480" w:lineRule="auto"/>
        <w:jc w:val="both"/>
        <w:rPr>
          <w:b/>
          <w:bCs/>
          <w:lang w:val="en-GB"/>
        </w:rPr>
      </w:pPr>
      <w:r w:rsidRPr="00B776BF">
        <w:rPr>
          <w:b/>
          <w:bCs/>
          <w:lang w:val="en-GB"/>
        </w:rPr>
        <w:t>Conclusions</w:t>
      </w:r>
    </w:p>
    <w:p w14:paraId="41610812" w14:textId="6D16914C" w:rsidR="00A91C2C" w:rsidRPr="00B776BF" w:rsidRDefault="002430A4" w:rsidP="004775E2">
      <w:pPr>
        <w:spacing w:line="480" w:lineRule="auto"/>
        <w:jc w:val="both"/>
        <w:rPr>
          <w:noProof/>
          <w:lang w:val="en-GB"/>
        </w:rPr>
      </w:pPr>
      <w:r w:rsidRPr="00B776BF">
        <w:rPr>
          <w:lang w:val="en-GB"/>
        </w:rPr>
        <w:t>We</w:t>
      </w:r>
      <w:r w:rsidR="008A5DDC" w:rsidRPr="00B776BF">
        <w:rPr>
          <w:lang w:val="en-GB"/>
        </w:rPr>
        <w:t xml:space="preserve"> </w:t>
      </w:r>
      <w:r w:rsidR="007F2074" w:rsidRPr="00B776BF">
        <w:rPr>
          <w:lang w:val="en-GB"/>
        </w:rPr>
        <w:t>found evidence that</w:t>
      </w:r>
      <w:r w:rsidR="00C53476" w:rsidRPr="00B776BF">
        <w:rPr>
          <w:lang w:val="en-GB"/>
        </w:rPr>
        <w:t xml:space="preserve"> </w:t>
      </w:r>
      <w:r w:rsidR="00FB6D6B" w:rsidRPr="00B776BF">
        <w:rPr>
          <w:lang w:val="en-GB"/>
        </w:rPr>
        <w:t xml:space="preserve">residing in areas with </w:t>
      </w:r>
      <w:r w:rsidR="00C53476" w:rsidRPr="00B776BF">
        <w:rPr>
          <w:lang w:val="en-GB"/>
        </w:rPr>
        <w:t xml:space="preserve">an overall positive perception of </w:t>
      </w:r>
      <w:r w:rsidR="00FB6D6B" w:rsidRPr="00B776BF">
        <w:rPr>
          <w:lang w:val="en-GB"/>
        </w:rPr>
        <w:t>neighbo</w:t>
      </w:r>
      <w:r w:rsidR="0022550C" w:rsidRPr="00B776BF">
        <w:rPr>
          <w:lang w:val="en-GB"/>
        </w:rPr>
        <w:t>u</w:t>
      </w:r>
      <w:r w:rsidR="00FB6D6B" w:rsidRPr="00B776BF">
        <w:rPr>
          <w:lang w:val="en-GB"/>
        </w:rPr>
        <w:t xml:space="preserve">rhood </w:t>
      </w:r>
      <w:r w:rsidR="00C53476" w:rsidRPr="00B776BF">
        <w:rPr>
          <w:lang w:val="en-GB"/>
        </w:rPr>
        <w:t xml:space="preserve">green spaces </w:t>
      </w:r>
      <w:r w:rsidR="001849FB" w:rsidRPr="00B776BF">
        <w:rPr>
          <w:lang w:val="en-GB"/>
        </w:rPr>
        <w:t xml:space="preserve">reduced the </w:t>
      </w:r>
      <w:r w:rsidR="00C17015" w:rsidRPr="00B776BF">
        <w:rPr>
          <w:lang w:val="en-GB"/>
        </w:rPr>
        <w:t>risk of</w:t>
      </w:r>
      <w:r w:rsidR="00F640BB" w:rsidRPr="00B776BF">
        <w:rPr>
          <w:lang w:val="en-GB"/>
        </w:rPr>
        <w:t xml:space="preserve"> diabetes-related mortality</w:t>
      </w:r>
      <w:r w:rsidR="00060EE1" w:rsidRPr="00B776BF">
        <w:rPr>
          <w:lang w:val="en-GB"/>
        </w:rPr>
        <w:t xml:space="preserve"> after adjusting </w:t>
      </w:r>
      <w:r w:rsidR="00B34388" w:rsidRPr="00B776BF">
        <w:rPr>
          <w:lang w:val="en-GB"/>
        </w:rPr>
        <w:t>for</w:t>
      </w:r>
      <w:r w:rsidR="00060EE1" w:rsidRPr="00B776BF">
        <w:rPr>
          <w:lang w:val="en-GB"/>
        </w:rPr>
        <w:t xml:space="preserve"> individual and neighbo</w:t>
      </w:r>
      <w:r w:rsidR="0022550C" w:rsidRPr="00B776BF">
        <w:rPr>
          <w:lang w:val="en-GB"/>
        </w:rPr>
        <w:t>u</w:t>
      </w:r>
      <w:r w:rsidR="00060EE1" w:rsidRPr="00B776BF">
        <w:rPr>
          <w:lang w:val="en-GB"/>
        </w:rPr>
        <w:t xml:space="preserve">rhood social </w:t>
      </w:r>
      <w:r w:rsidR="00701ADB" w:rsidRPr="00B776BF">
        <w:rPr>
          <w:lang w:val="en-GB"/>
        </w:rPr>
        <w:t>factors</w:t>
      </w:r>
      <w:r w:rsidR="00524DE6" w:rsidRPr="00B776BF">
        <w:rPr>
          <w:lang w:val="en-GB"/>
        </w:rPr>
        <w:t>.</w:t>
      </w:r>
      <w:r w:rsidR="00BE2038" w:rsidRPr="00B776BF">
        <w:rPr>
          <w:lang w:val="en-GB"/>
        </w:rPr>
        <w:t xml:space="preserve"> </w:t>
      </w:r>
      <w:r w:rsidR="009C0350" w:rsidRPr="00B776BF">
        <w:rPr>
          <w:lang w:val="en-GB"/>
        </w:rPr>
        <w:t>Neighbourhood</w:t>
      </w:r>
      <w:r w:rsidR="008D62AC" w:rsidRPr="00B776BF">
        <w:rPr>
          <w:lang w:val="en-GB"/>
        </w:rPr>
        <w:t xml:space="preserve"> socio</w:t>
      </w:r>
      <w:r w:rsidR="00625B8D" w:rsidRPr="00B776BF">
        <w:rPr>
          <w:lang w:val="en-GB"/>
        </w:rPr>
        <w:t>economic position</w:t>
      </w:r>
      <w:r w:rsidR="00EC2768" w:rsidRPr="00B776BF">
        <w:rPr>
          <w:lang w:val="en-GB"/>
        </w:rPr>
        <w:t xml:space="preserve"> (SEP)</w:t>
      </w:r>
      <w:r w:rsidR="00625B8D" w:rsidRPr="00B776BF">
        <w:rPr>
          <w:lang w:val="en-GB"/>
        </w:rPr>
        <w:t xml:space="preserve"> appeared as a strong confounder in the </w:t>
      </w:r>
      <w:r w:rsidR="0034232B" w:rsidRPr="00B776BF">
        <w:rPr>
          <w:lang w:val="en-GB"/>
        </w:rPr>
        <w:t>models</w:t>
      </w:r>
      <w:r w:rsidR="00625B8D" w:rsidRPr="00B776BF">
        <w:rPr>
          <w:lang w:val="en-GB"/>
        </w:rPr>
        <w:t xml:space="preserve"> w</w:t>
      </w:r>
      <w:r w:rsidR="00B45E1C" w:rsidRPr="00B776BF">
        <w:rPr>
          <w:lang w:val="en-GB"/>
        </w:rPr>
        <w:t xml:space="preserve">ith </w:t>
      </w:r>
      <w:r w:rsidR="00C17015" w:rsidRPr="00B776BF">
        <w:rPr>
          <w:lang w:val="en-GB"/>
        </w:rPr>
        <w:t>surrounding</w:t>
      </w:r>
      <w:r w:rsidR="00D5235B" w:rsidRPr="00B776BF">
        <w:rPr>
          <w:lang w:val="en-GB"/>
        </w:rPr>
        <w:t xml:space="preserve"> greenness</w:t>
      </w:r>
      <w:r w:rsidR="00856CD1" w:rsidRPr="00B776BF">
        <w:rPr>
          <w:lang w:val="en-GB"/>
        </w:rPr>
        <w:t>.</w:t>
      </w:r>
      <w:r w:rsidR="007A093F" w:rsidRPr="00B776BF">
        <w:rPr>
          <w:lang w:val="en-GB"/>
        </w:rPr>
        <w:t xml:space="preserve"> </w:t>
      </w:r>
      <w:r w:rsidR="000E4F44" w:rsidRPr="00B776BF">
        <w:rPr>
          <w:lang w:val="en-GB"/>
        </w:rPr>
        <w:t xml:space="preserve">For </w:t>
      </w:r>
      <w:r w:rsidR="005E48DE" w:rsidRPr="00B776BF">
        <w:rPr>
          <w:lang w:val="en-GB"/>
        </w:rPr>
        <w:t xml:space="preserve">the </w:t>
      </w:r>
      <w:r w:rsidR="007231DD" w:rsidRPr="00B776BF">
        <w:rPr>
          <w:lang w:val="en-GB"/>
        </w:rPr>
        <w:t>subjective</w:t>
      </w:r>
      <w:r w:rsidR="005E48DE" w:rsidRPr="00B776BF">
        <w:rPr>
          <w:lang w:val="en-GB"/>
        </w:rPr>
        <w:t xml:space="preserve"> indicator</w:t>
      </w:r>
      <w:r w:rsidR="000E4F44" w:rsidRPr="00B776BF">
        <w:rPr>
          <w:lang w:val="en-GB"/>
        </w:rPr>
        <w:t>,</w:t>
      </w:r>
      <w:r w:rsidR="00211BAA" w:rsidRPr="00B776BF">
        <w:rPr>
          <w:lang w:val="en-GB"/>
        </w:rPr>
        <w:t xml:space="preserve"> the</w:t>
      </w:r>
      <w:r w:rsidR="00E52B12" w:rsidRPr="00B776BF">
        <w:rPr>
          <w:lang w:val="en-GB"/>
        </w:rPr>
        <w:t xml:space="preserve"> s</w:t>
      </w:r>
      <w:r w:rsidR="00A6510B" w:rsidRPr="00B776BF">
        <w:rPr>
          <w:lang w:val="en-GB"/>
        </w:rPr>
        <w:t>trong</w:t>
      </w:r>
      <w:r w:rsidR="00211BAA" w:rsidRPr="00B776BF">
        <w:rPr>
          <w:lang w:val="en-GB"/>
        </w:rPr>
        <w:t>est</w:t>
      </w:r>
      <w:r w:rsidR="00A6510B" w:rsidRPr="00B776BF">
        <w:rPr>
          <w:lang w:val="en-GB"/>
        </w:rPr>
        <w:t xml:space="preserve"> beneficial effects were found in women</w:t>
      </w:r>
      <w:r w:rsidRPr="00B776BF">
        <w:rPr>
          <w:lang w:val="en-GB"/>
        </w:rPr>
        <w:t>, residents from high-income countries other than Belgium</w:t>
      </w:r>
      <w:r w:rsidR="00224FE0" w:rsidRPr="00B776BF">
        <w:rPr>
          <w:lang w:val="en-GB"/>
        </w:rPr>
        <w:t>, the lower educated</w:t>
      </w:r>
      <w:r w:rsidR="00A6510B" w:rsidRPr="00B776BF">
        <w:rPr>
          <w:lang w:val="en-GB"/>
        </w:rPr>
        <w:t xml:space="preserve"> and in</w:t>
      </w:r>
      <w:r w:rsidR="00763371" w:rsidRPr="00B776BF">
        <w:rPr>
          <w:lang w:val="en-GB"/>
        </w:rPr>
        <w:t xml:space="preserve"> individuals living in</w:t>
      </w:r>
      <w:r w:rsidR="00A6510B" w:rsidRPr="00B776BF">
        <w:rPr>
          <w:lang w:val="en-GB"/>
        </w:rPr>
        <w:t xml:space="preserve"> the wealthiest</w:t>
      </w:r>
      <w:r w:rsidR="00763371" w:rsidRPr="00B776BF">
        <w:rPr>
          <w:lang w:val="en-GB"/>
        </w:rPr>
        <w:t xml:space="preserve"> areas.</w:t>
      </w:r>
      <w:r w:rsidR="00803587" w:rsidRPr="00B776BF">
        <w:rPr>
          <w:lang w:val="en-GB"/>
        </w:rPr>
        <w:t xml:space="preserve"> </w:t>
      </w:r>
      <w:r w:rsidR="00221BBA" w:rsidRPr="00B776BF">
        <w:rPr>
          <w:lang w:val="en-GB"/>
        </w:rPr>
        <w:t>The</w:t>
      </w:r>
      <w:r w:rsidR="008B3E1D" w:rsidRPr="00B776BF">
        <w:rPr>
          <w:lang w:val="en-GB"/>
        </w:rPr>
        <w:t xml:space="preserve"> burden of </w:t>
      </w:r>
      <w:r w:rsidR="00643004" w:rsidRPr="00B776BF">
        <w:rPr>
          <w:lang w:val="en-GB"/>
        </w:rPr>
        <w:t>DM</w:t>
      </w:r>
      <w:r w:rsidR="00221BBA" w:rsidRPr="00B776BF">
        <w:rPr>
          <w:lang w:val="en-GB"/>
        </w:rPr>
        <w:t xml:space="preserve"> is increasing</w:t>
      </w:r>
      <w:r w:rsidR="008B3E1D" w:rsidRPr="00B776BF">
        <w:rPr>
          <w:lang w:val="en-GB"/>
        </w:rPr>
        <w:t xml:space="preserve"> in the population</w:t>
      </w:r>
      <w:r w:rsidR="00D269FE" w:rsidRPr="00B776BF">
        <w:rPr>
          <w:lang w:val="en-GB"/>
        </w:rPr>
        <w:t xml:space="preserve"> </w:t>
      </w:r>
      <w:r w:rsidR="00D269FE" w:rsidRPr="00B776BF">
        <w:rPr>
          <w:lang w:val="en-GB"/>
        </w:rPr>
        <w:fldChar w:fldCharType="begin" w:fldLock="1"/>
      </w:r>
      <w:r w:rsidR="00876880" w:rsidRPr="00B776BF">
        <w:rPr>
          <w:lang w:val="en-GB"/>
        </w:rPr>
        <w:instrText>ADDIN CSL_CITATION {"citationItems":[{"id":"ITEM-1","itemData":{"URL":"https://www.diabetesatlas.org/en/resources/","accessed":{"date-parts":[["2021","1","26"]]},"author":[{"dropping-particle":"","family":"International Diabetes Federation (IDF)","given":"","non-dropping-particle":"","parse-names":false,"suffix":""}],"id":"ITEM-1","issued":{"date-parts":[["2019"]]},"publisher-place":"Brussels, Belgium","title":"IDF Diabetes Atlas, 9th Edition","type":"webpage"},"uris":["http://www.mendeley.com/documents/?uuid=c019065d-424c-460f-9e65-8e533814601a"]},{"id":"ITEM-2","itemData":{"author":[{"dropping-particle":"","family":"WHO","given":"","non-dropping-particle":"","parse-names":false,"suffix":""}],"id":"ITEM-2","issued":{"date-parts":[["2016"]]},"publisher-place":"Geneva","title":"Global Report on Diabetes","type":"report"},"uris":["http://www.mendeley.com/documents/?uuid=3fc642a6-70cb-45b4-a931-6e2580fea23a"]}],"mendeley":{"formattedCitation":"(International Diabetes Federation (IDF), 2019; WHO, 2016)","manualFormatting":"(IDF, 2019; WHO, 2016)","plainTextFormattedCitation":"(International Diabetes Federation (IDF), 2019; WHO, 2016)","previouslyFormattedCitation":"(International Diabetes Federation (IDF), 2019; WHO, 2016)"},"properties":{"noteIndex":0},"schema":"https://github.com/citation-style-language/schema/raw/master/csl-citation.json"}</w:instrText>
      </w:r>
      <w:r w:rsidR="00D269FE" w:rsidRPr="00B776BF">
        <w:rPr>
          <w:lang w:val="en-GB"/>
        </w:rPr>
        <w:fldChar w:fldCharType="separate"/>
      </w:r>
      <w:r w:rsidR="00876880" w:rsidRPr="00B776BF">
        <w:rPr>
          <w:noProof/>
          <w:lang w:val="en-GB"/>
        </w:rPr>
        <w:t>(IDF, 2019; WHO, 2016)</w:t>
      </w:r>
      <w:r w:rsidR="00D269FE" w:rsidRPr="00B776BF">
        <w:rPr>
          <w:lang w:val="en-GB"/>
        </w:rPr>
        <w:fldChar w:fldCharType="end"/>
      </w:r>
      <w:r w:rsidR="00221BBA" w:rsidRPr="00B776BF">
        <w:rPr>
          <w:lang w:val="en-GB"/>
        </w:rPr>
        <w:t xml:space="preserve">. Environmental characteristics </w:t>
      </w:r>
      <w:r w:rsidR="002C6822" w:rsidRPr="00B776BF">
        <w:rPr>
          <w:lang w:val="en-GB"/>
        </w:rPr>
        <w:t>are key, as they affect large shares of the population. Thus</w:t>
      </w:r>
      <w:r w:rsidR="00C26106" w:rsidRPr="00B776BF">
        <w:rPr>
          <w:lang w:val="en-GB"/>
        </w:rPr>
        <w:t xml:space="preserve">, it is </w:t>
      </w:r>
      <w:r w:rsidR="008C3FCC" w:rsidRPr="00B776BF">
        <w:rPr>
          <w:lang w:val="en-GB"/>
        </w:rPr>
        <w:t xml:space="preserve">important </w:t>
      </w:r>
      <w:r w:rsidR="00690A37" w:rsidRPr="00B776BF">
        <w:rPr>
          <w:lang w:val="en-GB"/>
        </w:rPr>
        <w:t>to</w:t>
      </w:r>
      <w:r w:rsidR="00331E99" w:rsidRPr="00B776BF">
        <w:rPr>
          <w:lang w:val="en-GB"/>
        </w:rPr>
        <w:t xml:space="preserve"> reinforce </w:t>
      </w:r>
      <w:r w:rsidR="00643004" w:rsidRPr="00B776BF">
        <w:rPr>
          <w:lang w:val="en-GB"/>
        </w:rPr>
        <w:t>DM</w:t>
      </w:r>
      <w:r w:rsidR="00331E99" w:rsidRPr="00B776BF">
        <w:rPr>
          <w:lang w:val="en-GB"/>
        </w:rPr>
        <w:t xml:space="preserve"> prevention by </w:t>
      </w:r>
      <w:r w:rsidR="00B25771" w:rsidRPr="00B776BF">
        <w:rPr>
          <w:lang w:val="en-GB"/>
        </w:rPr>
        <w:t>identify</w:t>
      </w:r>
      <w:r w:rsidR="00331E99" w:rsidRPr="00B776BF">
        <w:rPr>
          <w:lang w:val="en-GB"/>
        </w:rPr>
        <w:t>ing</w:t>
      </w:r>
      <w:r w:rsidR="00B25771" w:rsidRPr="00B776BF">
        <w:rPr>
          <w:lang w:val="en-GB"/>
        </w:rPr>
        <w:t xml:space="preserve"> th</w:t>
      </w:r>
      <w:r w:rsidR="00BC6B9D" w:rsidRPr="00B776BF">
        <w:rPr>
          <w:lang w:val="en-GB"/>
        </w:rPr>
        <w:t xml:space="preserve">e </w:t>
      </w:r>
      <w:r w:rsidR="00530544" w:rsidRPr="00B776BF">
        <w:rPr>
          <w:lang w:val="en-GB"/>
        </w:rPr>
        <w:t xml:space="preserve">objective and perceived </w:t>
      </w:r>
      <w:r w:rsidR="00B94770" w:rsidRPr="00B776BF">
        <w:rPr>
          <w:lang w:val="en-GB"/>
        </w:rPr>
        <w:t>environmental</w:t>
      </w:r>
      <w:r w:rsidR="00F64F75" w:rsidRPr="00B776BF">
        <w:rPr>
          <w:lang w:val="en-GB"/>
        </w:rPr>
        <w:t xml:space="preserve"> elements</w:t>
      </w:r>
      <w:r w:rsidR="00B25771" w:rsidRPr="00B776BF">
        <w:rPr>
          <w:lang w:val="en-GB"/>
        </w:rPr>
        <w:t xml:space="preserve"> that might </w:t>
      </w:r>
      <w:r w:rsidR="002D772F" w:rsidRPr="00B776BF">
        <w:rPr>
          <w:lang w:val="en-GB"/>
        </w:rPr>
        <w:t xml:space="preserve">help </w:t>
      </w:r>
      <w:r w:rsidR="00D45804" w:rsidRPr="00B776BF">
        <w:rPr>
          <w:lang w:val="en-GB"/>
        </w:rPr>
        <w:t>decreasing</w:t>
      </w:r>
      <w:r w:rsidR="00BC3816" w:rsidRPr="00B776BF">
        <w:rPr>
          <w:lang w:val="en-GB"/>
        </w:rPr>
        <w:t xml:space="preserve"> the risk of developing </w:t>
      </w:r>
      <w:r w:rsidR="00643004" w:rsidRPr="00B776BF">
        <w:rPr>
          <w:lang w:val="en-GB"/>
        </w:rPr>
        <w:t>DM</w:t>
      </w:r>
      <w:r w:rsidR="001635E4" w:rsidRPr="00B776BF">
        <w:rPr>
          <w:lang w:val="en-GB"/>
        </w:rPr>
        <w:t xml:space="preserve">, especially </w:t>
      </w:r>
      <w:r w:rsidR="00221BBA" w:rsidRPr="00B776BF">
        <w:rPr>
          <w:lang w:val="en-GB"/>
        </w:rPr>
        <w:t xml:space="preserve">among </w:t>
      </w:r>
      <w:r w:rsidR="00211BAA" w:rsidRPr="00B776BF">
        <w:rPr>
          <w:lang w:val="en-GB"/>
        </w:rPr>
        <w:t>disadvantaged</w:t>
      </w:r>
      <w:r w:rsidR="00221BBA" w:rsidRPr="00B776BF">
        <w:rPr>
          <w:lang w:val="en-GB"/>
        </w:rPr>
        <w:t xml:space="preserve"> population groups</w:t>
      </w:r>
      <w:r w:rsidR="00EE3B8A" w:rsidRPr="00B776BF">
        <w:rPr>
          <w:lang w:val="en-GB"/>
        </w:rPr>
        <w:t>.</w:t>
      </w:r>
      <w:r w:rsidR="00D620E2" w:rsidRPr="00B776BF">
        <w:rPr>
          <w:lang w:val="en-GB"/>
        </w:rPr>
        <w:t xml:space="preserve"> </w:t>
      </w:r>
      <w:r w:rsidR="008F1E0F" w:rsidRPr="00B776BF">
        <w:rPr>
          <w:lang w:val="en-GB"/>
        </w:rPr>
        <w:t xml:space="preserve">Future </w:t>
      </w:r>
      <w:r w:rsidR="003C1B19" w:rsidRPr="00B776BF">
        <w:rPr>
          <w:lang w:val="en-GB"/>
        </w:rPr>
        <w:t>research</w:t>
      </w:r>
      <w:r w:rsidR="008F1E0F" w:rsidRPr="00B776BF">
        <w:rPr>
          <w:lang w:val="en-GB"/>
        </w:rPr>
        <w:t xml:space="preserve"> </w:t>
      </w:r>
      <w:r w:rsidR="003C1B19" w:rsidRPr="00B776BF">
        <w:rPr>
          <w:lang w:val="en-GB"/>
        </w:rPr>
        <w:t xml:space="preserve">is needed </w:t>
      </w:r>
      <w:r w:rsidR="00995F0A" w:rsidRPr="00B776BF">
        <w:rPr>
          <w:lang w:val="en-GB"/>
        </w:rPr>
        <w:t>to</w:t>
      </w:r>
      <w:r w:rsidR="008F1E0F" w:rsidRPr="00B776BF">
        <w:rPr>
          <w:lang w:val="en-GB"/>
        </w:rPr>
        <w:t xml:space="preserve"> contrast our result</w:t>
      </w:r>
      <w:r w:rsidR="00744FE5" w:rsidRPr="00B776BF">
        <w:rPr>
          <w:lang w:val="en-GB"/>
        </w:rPr>
        <w:t>s</w:t>
      </w:r>
      <w:r w:rsidR="008F1E0F" w:rsidRPr="00B776BF">
        <w:rPr>
          <w:lang w:val="en-GB"/>
        </w:rPr>
        <w:t xml:space="preserve"> and should consider the mechanisms linking residential </w:t>
      </w:r>
      <w:r w:rsidR="00665D6B" w:rsidRPr="00B776BF">
        <w:rPr>
          <w:lang w:val="en-GB"/>
        </w:rPr>
        <w:t>greenness</w:t>
      </w:r>
      <w:r w:rsidR="008F1E0F" w:rsidRPr="00B776BF">
        <w:rPr>
          <w:lang w:val="en-GB"/>
        </w:rPr>
        <w:t xml:space="preserve"> to diabetes-related mortality</w:t>
      </w:r>
      <w:r w:rsidR="00B24C74" w:rsidRPr="00B776BF">
        <w:rPr>
          <w:lang w:val="en-GB"/>
        </w:rPr>
        <w:t>, including</w:t>
      </w:r>
      <w:r w:rsidR="00B126C9" w:rsidRPr="00B776BF">
        <w:rPr>
          <w:lang w:val="en-GB"/>
        </w:rPr>
        <w:t xml:space="preserve"> confounding</w:t>
      </w:r>
      <w:r w:rsidR="00E2148B" w:rsidRPr="00B776BF">
        <w:rPr>
          <w:lang w:val="en-GB"/>
        </w:rPr>
        <w:t xml:space="preserve"> for </w:t>
      </w:r>
      <w:r w:rsidR="00211BAA" w:rsidRPr="00B776BF">
        <w:rPr>
          <w:lang w:val="en-GB"/>
        </w:rPr>
        <w:t>neighbourhood</w:t>
      </w:r>
      <w:r w:rsidR="00E2148B" w:rsidRPr="00B776BF">
        <w:rPr>
          <w:lang w:val="en-GB"/>
        </w:rPr>
        <w:t xml:space="preserve"> SEP and</w:t>
      </w:r>
      <w:r w:rsidR="00B24C74" w:rsidRPr="00B776BF">
        <w:rPr>
          <w:lang w:val="en-GB"/>
        </w:rPr>
        <w:t xml:space="preserve"> effect modification by individual and neighbo</w:t>
      </w:r>
      <w:r w:rsidR="0022550C" w:rsidRPr="00B776BF">
        <w:rPr>
          <w:lang w:val="en-GB"/>
        </w:rPr>
        <w:t>u</w:t>
      </w:r>
      <w:r w:rsidR="00B24C74" w:rsidRPr="00B776BF">
        <w:rPr>
          <w:lang w:val="en-GB"/>
        </w:rPr>
        <w:t xml:space="preserve">rhood </w:t>
      </w:r>
      <w:r w:rsidR="00FA6257" w:rsidRPr="00B776BF">
        <w:rPr>
          <w:lang w:val="en-GB"/>
        </w:rPr>
        <w:t xml:space="preserve">social </w:t>
      </w:r>
      <w:r w:rsidR="00D1057C" w:rsidRPr="00B776BF">
        <w:rPr>
          <w:lang w:val="en-GB"/>
        </w:rPr>
        <w:t>determinants of health</w:t>
      </w:r>
      <w:r w:rsidR="008F1E0F" w:rsidRPr="00B776BF">
        <w:rPr>
          <w:lang w:val="en-GB"/>
        </w:rPr>
        <w:t>.</w:t>
      </w:r>
    </w:p>
    <w:p w14:paraId="744C2506" w14:textId="77777777" w:rsidR="00A036F8" w:rsidRPr="00B776BF" w:rsidRDefault="00A036F8" w:rsidP="004775E2">
      <w:pPr>
        <w:spacing w:after="60" w:line="480" w:lineRule="auto"/>
        <w:jc w:val="both"/>
        <w:rPr>
          <w:b/>
          <w:bCs/>
          <w:lang w:val="en-GB"/>
        </w:rPr>
      </w:pPr>
    </w:p>
    <w:p w14:paraId="1C884AAA" w14:textId="0317086E" w:rsidR="006256A4" w:rsidRPr="00B776BF" w:rsidRDefault="006256A4" w:rsidP="004775E2">
      <w:pPr>
        <w:spacing w:after="60" w:line="480" w:lineRule="auto"/>
        <w:jc w:val="both"/>
        <w:rPr>
          <w:b/>
          <w:bCs/>
          <w:lang w:val="en-GB"/>
        </w:rPr>
      </w:pPr>
      <w:r w:rsidRPr="00B776BF">
        <w:rPr>
          <w:b/>
          <w:bCs/>
          <w:lang w:val="en-GB"/>
        </w:rPr>
        <w:lastRenderedPageBreak/>
        <w:t>Funding</w:t>
      </w:r>
    </w:p>
    <w:p w14:paraId="103F076C" w14:textId="74681105" w:rsidR="006256A4" w:rsidRPr="00B776BF" w:rsidRDefault="006256A4" w:rsidP="004775E2">
      <w:pPr>
        <w:spacing w:after="60" w:line="480" w:lineRule="auto"/>
        <w:jc w:val="both"/>
        <w:rPr>
          <w:lang w:val="en-GB"/>
        </w:rPr>
      </w:pPr>
      <w:r w:rsidRPr="00B776BF">
        <w:rPr>
          <w:lang w:val="en-GB"/>
        </w:rPr>
        <w:t xml:space="preserve">Lucía Rodríguez Loureiro is funded by the Brussels Institute for Research and Innovation (INNOVIRIS) [project number: </w:t>
      </w:r>
      <w:r w:rsidRPr="00B776BF">
        <w:rPr>
          <w:bCs/>
          <w:lang w:val="en-GB"/>
        </w:rPr>
        <w:t>2019-ANTICIPATE-26100].</w:t>
      </w:r>
      <w:r w:rsidRPr="00B776BF">
        <w:rPr>
          <w:lang w:val="en-GB"/>
        </w:rPr>
        <w:t xml:space="preserve"> Mariska </w:t>
      </w:r>
      <w:proofErr w:type="spellStart"/>
      <w:r w:rsidRPr="00B776BF">
        <w:rPr>
          <w:lang w:val="en-GB"/>
        </w:rPr>
        <w:t>Bauwelinck</w:t>
      </w:r>
      <w:proofErr w:type="spellEnd"/>
      <w:r w:rsidRPr="00B776BF">
        <w:rPr>
          <w:lang w:val="en-GB"/>
        </w:rPr>
        <w:t xml:space="preserve"> is funded by an individual PhD grant supported by the Research Foundation-Flanders (FWO) [grant number 11A9718N].</w:t>
      </w:r>
    </w:p>
    <w:p w14:paraId="4F295003" w14:textId="77777777" w:rsidR="006256A4" w:rsidRPr="00B776BF" w:rsidRDefault="006256A4" w:rsidP="004775E2">
      <w:pPr>
        <w:spacing w:after="60" w:line="480" w:lineRule="auto"/>
        <w:jc w:val="both"/>
        <w:rPr>
          <w:lang w:val="en-GB"/>
        </w:rPr>
      </w:pPr>
    </w:p>
    <w:p w14:paraId="1DD1E948" w14:textId="388C2AA1" w:rsidR="00A91C2C" w:rsidRPr="00B776BF" w:rsidRDefault="00A91C2C" w:rsidP="004775E2">
      <w:pPr>
        <w:spacing w:after="60" w:line="480" w:lineRule="auto"/>
        <w:jc w:val="both"/>
        <w:rPr>
          <w:b/>
          <w:bCs/>
          <w:lang w:val="en-GB"/>
        </w:rPr>
      </w:pPr>
      <w:r w:rsidRPr="00B776BF">
        <w:rPr>
          <w:b/>
          <w:bCs/>
          <w:lang w:val="en-GB"/>
        </w:rPr>
        <w:t>Acknowledgements</w:t>
      </w:r>
    </w:p>
    <w:p w14:paraId="1785E848" w14:textId="40A3248D" w:rsidR="00B636EF" w:rsidRPr="00B776BF" w:rsidRDefault="000305BC" w:rsidP="004775E2">
      <w:pPr>
        <w:spacing w:after="60" w:line="480" w:lineRule="auto"/>
        <w:jc w:val="both"/>
        <w:rPr>
          <w:lang w:val="en-US"/>
        </w:rPr>
      </w:pPr>
      <w:r w:rsidRPr="00B776BF">
        <w:rPr>
          <w:lang w:val="en-US"/>
        </w:rPr>
        <w:t xml:space="preserve">The authors would like to </w:t>
      </w:r>
      <w:r w:rsidR="00D77209" w:rsidRPr="00B776BF">
        <w:rPr>
          <w:lang w:val="en-US"/>
        </w:rPr>
        <w:t>recognize</w:t>
      </w:r>
      <w:r w:rsidRPr="00B776BF">
        <w:rPr>
          <w:lang w:val="en-US"/>
        </w:rPr>
        <w:t xml:space="preserve"> the</w:t>
      </w:r>
      <w:r w:rsidR="00935492" w:rsidRPr="00B776BF">
        <w:rPr>
          <w:lang w:val="en-US"/>
        </w:rPr>
        <w:t xml:space="preserve"> </w:t>
      </w:r>
      <w:r w:rsidR="00217722" w:rsidRPr="00B776BF">
        <w:rPr>
          <w:lang w:val="en-US"/>
        </w:rPr>
        <w:t>important</w:t>
      </w:r>
      <w:r w:rsidRPr="00B776BF">
        <w:rPr>
          <w:lang w:val="en-US"/>
        </w:rPr>
        <w:t xml:space="preserve"> role of </w:t>
      </w:r>
      <w:proofErr w:type="spellStart"/>
      <w:r w:rsidR="00935492" w:rsidRPr="00B776BF">
        <w:rPr>
          <w:lang w:val="en-US"/>
        </w:rPr>
        <w:t>Statbel</w:t>
      </w:r>
      <w:proofErr w:type="spellEnd"/>
      <w:r w:rsidR="00935492" w:rsidRPr="00B776BF">
        <w:rPr>
          <w:lang w:val="en-US"/>
        </w:rPr>
        <w:t xml:space="preserve"> in this study (Directorate-general Statistics – Statistics Belgium) for geocoding the census data </w:t>
      </w:r>
      <w:r w:rsidR="007C3F3B" w:rsidRPr="00B776BF">
        <w:rPr>
          <w:lang w:val="en-US"/>
        </w:rPr>
        <w:t xml:space="preserve">and </w:t>
      </w:r>
      <w:r w:rsidR="00EE10D0" w:rsidRPr="00B776BF">
        <w:rPr>
          <w:lang w:val="en-US"/>
        </w:rPr>
        <w:t>easing</w:t>
      </w:r>
      <w:r w:rsidR="007C3F3B" w:rsidRPr="00B776BF">
        <w:rPr>
          <w:lang w:val="en-US"/>
        </w:rPr>
        <w:t xml:space="preserve"> data linkages.</w:t>
      </w:r>
      <w:r w:rsidR="00935492" w:rsidRPr="00B776BF">
        <w:rPr>
          <w:lang w:val="en-US"/>
        </w:rPr>
        <w:t xml:space="preserve"> </w:t>
      </w:r>
      <w:r w:rsidR="00A91C2C" w:rsidRPr="00B776BF">
        <w:rPr>
          <w:lang w:val="en-GB"/>
        </w:rPr>
        <w:t>The resources and services used in this work were provided by the VSC (Flemish Supercomputer Centre), funded by the Research Foundation – Flanders (FWO) and the Flemish Government.</w:t>
      </w:r>
      <w:r w:rsidR="00ED21DE" w:rsidRPr="00B776BF">
        <w:t xml:space="preserve"> </w:t>
      </w:r>
      <w:r w:rsidR="00ED21DE" w:rsidRPr="00B776BF">
        <w:rPr>
          <w:lang w:val="en-GB"/>
        </w:rPr>
        <w:t>The icons used for the graphical abstract were made available by the Noun Project (</w:t>
      </w:r>
      <w:hyperlink r:id="rId12" w:history="1">
        <w:r w:rsidR="00153875" w:rsidRPr="00E5035C">
          <w:rPr>
            <w:rStyle w:val="Hyperlink"/>
            <w:lang w:val="en-GB"/>
          </w:rPr>
          <w:t>https://thenounproject.com</w:t>
        </w:r>
      </w:hyperlink>
      <w:r w:rsidR="00ED21DE" w:rsidRPr="00B776BF">
        <w:rPr>
          <w:lang w:val="en-GB"/>
        </w:rPr>
        <w:t xml:space="preserve">) under a Free Creative Commons (CC) license [attributions: Population by </w:t>
      </w:r>
      <w:proofErr w:type="spellStart"/>
      <w:r w:rsidR="00ED21DE" w:rsidRPr="00B776BF">
        <w:rPr>
          <w:lang w:val="en-GB"/>
        </w:rPr>
        <w:t>Susannanova</w:t>
      </w:r>
      <w:proofErr w:type="spellEnd"/>
      <w:r w:rsidR="00ED21DE" w:rsidRPr="00B776BF">
        <w:rPr>
          <w:lang w:val="en-GB"/>
        </w:rPr>
        <w:t xml:space="preserve">; Belgium by </w:t>
      </w:r>
      <w:proofErr w:type="spellStart"/>
      <w:r w:rsidR="00ED21DE" w:rsidRPr="00B776BF">
        <w:rPr>
          <w:lang w:val="en-GB"/>
        </w:rPr>
        <w:t>Fien</w:t>
      </w:r>
      <w:proofErr w:type="spellEnd"/>
      <w:r w:rsidR="00ED21DE" w:rsidRPr="00B776BF">
        <w:rPr>
          <w:lang w:val="en-GB"/>
        </w:rPr>
        <w:t xml:space="preserve"> </w:t>
      </w:r>
      <w:proofErr w:type="spellStart"/>
      <w:r w:rsidR="00ED21DE" w:rsidRPr="00B776BF">
        <w:rPr>
          <w:lang w:val="en-GB"/>
        </w:rPr>
        <w:t>Robbe</w:t>
      </w:r>
      <w:proofErr w:type="spellEnd"/>
      <w:r w:rsidR="00ED21DE" w:rsidRPr="00B776BF">
        <w:rPr>
          <w:lang w:val="en-GB"/>
        </w:rPr>
        <w:t xml:space="preserve">; Research by </w:t>
      </w:r>
      <w:proofErr w:type="spellStart"/>
      <w:r w:rsidR="00ED21DE" w:rsidRPr="00B776BF">
        <w:rPr>
          <w:lang w:val="en-GB"/>
        </w:rPr>
        <w:t>ibrandify</w:t>
      </w:r>
      <w:proofErr w:type="spellEnd"/>
      <w:r w:rsidR="00ED21DE" w:rsidRPr="00B776BF">
        <w:rPr>
          <w:lang w:val="en-GB"/>
        </w:rPr>
        <w:t xml:space="preserve">; Park by Andrew Nolte; Forest by </w:t>
      </w:r>
      <w:proofErr w:type="spellStart"/>
      <w:r w:rsidR="00ED21DE" w:rsidRPr="00B776BF">
        <w:rPr>
          <w:lang w:val="en-GB"/>
        </w:rPr>
        <w:t>Aneeque</w:t>
      </w:r>
      <w:proofErr w:type="spellEnd"/>
      <w:r w:rsidR="00ED21DE" w:rsidRPr="00B776BF">
        <w:rPr>
          <w:lang w:val="en-GB"/>
        </w:rPr>
        <w:t xml:space="preserve"> Ahmed; Garden by Template; perception by Vectors Point; GPS by </w:t>
      </w:r>
      <w:proofErr w:type="spellStart"/>
      <w:r w:rsidR="00ED21DE" w:rsidRPr="00B776BF">
        <w:rPr>
          <w:lang w:val="en-GB"/>
        </w:rPr>
        <w:t>Turkkub</w:t>
      </w:r>
      <w:proofErr w:type="spellEnd"/>
      <w:r w:rsidR="00ED21DE" w:rsidRPr="00B776BF">
        <w:rPr>
          <w:lang w:val="en-GB"/>
        </w:rPr>
        <w:t xml:space="preserve">; coding by </w:t>
      </w:r>
      <w:proofErr w:type="spellStart"/>
      <w:r w:rsidR="00ED21DE" w:rsidRPr="00B776BF">
        <w:rPr>
          <w:lang w:val="en-GB"/>
        </w:rPr>
        <w:t>iconnut</w:t>
      </w:r>
      <w:proofErr w:type="spellEnd"/>
      <w:r w:rsidR="00ED21DE" w:rsidRPr="00B776BF">
        <w:rPr>
          <w:lang w:val="en-GB"/>
        </w:rPr>
        <w:t xml:space="preserve">; poverty, demographic and mortality by </w:t>
      </w:r>
      <w:proofErr w:type="spellStart"/>
      <w:r w:rsidR="00ED21DE" w:rsidRPr="00B776BF">
        <w:rPr>
          <w:lang w:val="en-GB"/>
        </w:rPr>
        <w:t>Nithinan</w:t>
      </w:r>
      <w:proofErr w:type="spellEnd"/>
      <w:r w:rsidR="00ED21DE" w:rsidRPr="00B776BF">
        <w:rPr>
          <w:lang w:val="en-GB"/>
        </w:rPr>
        <w:t xml:space="preserve"> </w:t>
      </w:r>
      <w:proofErr w:type="spellStart"/>
      <w:r w:rsidR="00ED21DE" w:rsidRPr="00B776BF">
        <w:rPr>
          <w:lang w:val="en-GB"/>
        </w:rPr>
        <w:t>Tatah</w:t>
      </w:r>
      <w:proofErr w:type="spellEnd"/>
      <w:r w:rsidR="00ED21DE" w:rsidRPr="00B776BF">
        <w:rPr>
          <w:lang w:val="en-GB"/>
        </w:rPr>
        <w:t xml:space="preserve">; Income by </w:t>
      </w:r>
      <w:proofErr w:type="spellStart"/>
      <w:r w:rsidR="00ED21DE" w:rsidRPr="00B776BF">
        <w:rPr>
          <w:lang w:val="en-GB"/>
        </w:rPr>
        <w:t>Becris</w:t>
      </w:r>
      <w:proofErr w:type="spellEnd"/>
      <w:r w:rsidR="00ED21DE" w:rsidRPr="00B776BF">
        <w:rPr>
          <w:lang w:val="en-GB"/>
        </w:rPr>
        <w:t xml:space="preserve">; Multi ethnic by Olena </w:t>
      </w:r>
      <w:proofErr w:type="spellStart"/>
      <w:r w:rsidR="00ED21DE" w:rsidRPr="00B776BF">
        <w:rPr>
          <w:lang w:val="en-GB"/>
        </w:rPr>
        <w:t>Panasovska</w:t>
      </w:r>
      <w:proofErr w:type="spellEnd"/>
      <w:r w:rsidR="00ED21DE" w:rsidRPr="00B776BF">
        <w:rPr>
          <w:lang w:val="en-GB"/>
        </w:rPr>
        <w:t xml:space="preserve">; </w:t>
      </w:r>
      <w:proofErr w:type="spellStart"/>
      <w:r w:rsidR="00ED21DE" w:rsidRPr="00B776BF">
        <w:rPr>
          <w:lang w:val="en-GB"/>
        </w:rPr>
        <w:t>icd</w:t>
      </w:r>
      <w:proofErr w:type="spellEnd"/>
      <w:r w:rsidR="00ED21DE" w:rsidRPr="00B776BF">
        <w:rPr>
          <w:lang w:val="en-GB"/>
        </w:rPr>
        <w:t xml:space="preserve"> file document by IYIKON].</w:t>
      </w:r>
    </w:p>
    <w:p w14:paraId="2019BD22" w14:textId="16798B62" w:rsidR="00AE30AC" w:rsidRPr="00B776BF" w:rsidRDefault="00AE30AC" w:rsidP="004775E2">
      <w:pPr>
        <w:spacing w:after="60" w:line="480" w:lineRule="auto"/>
        <w:jc w:val="both"/>
        <w:rPr>
          <w:lang w:val="en-US"/>
        </w:rPr>
      </w:pPr>
    </w:p>
    <w:p w14:paraId="16AC93DC" w14:textId="78D0B891" w:rsidR="00D20181" w:rsidRPr="00B776BF" w:rsidRDefault="00D20181" w:rsidP="004775E2">
      <w:pPr>
        <w:spacing w:after="60" w:line="480" w:lineRule="auto"/>
        <w:jc w:val="both"/>
        <w:rPr>
          <w:b/>
          <w:bCs/>
          <w:lang w:val="en-GB"/>
        </w:rPr>
      </w:pPr>
      <w:r w:rsidRPr="00B776BF">
        <w:rPr>
          <w:b/>
          <w:bCs/>
          <w:lang w:val="en-GB"/>
        </w:rPr>
        <w:br w:type="page"/>
      </w:r>
    </w:p>
    <w:p w14:paraId="7F1DA9D0" w14:textId="63A6F25C" w:rsidR="000C582B" w:rsidRPr="00B776BF" w:rsidRDefault="000C582B" w:rsidP="004775E2">
      <w:pPr>
        <w:spacing w:after="60" w:line="480" w:lineRule="auto"/>
        <w:jc w:val="both"/>
        <w:rPr>
          <w:b/>
          <w:bCs/>
          <w:lang w:val="en-GB"/>
        </w:rPr>
      </w:pPr>
      <w:r w:rsidRPr="00B776BF">
        <w:rPr>
          <w:b/>
          <w:bCs/>
          <w:lang w:val="en-GB"/>
        </w:rPr>
        <w:lastRenderedPageBreak/>
        <w:t>References</w:t>
      </w:r>
    </w:p>
    <w:p w14:paraId="72ABA8B6" w14:textId="2AC2EC26" w:rsidR="0034066D" w:rsidRPr="00B776BF" w:rsidRDefault="000C582B" w:rsidP="0034066D">
      <w:pPr>
        <w:widowControl w:val="0"/>
        <w:autoSpaceDE w:val="0"/>
        <w:autoSpaceDN w:val="0"/>
        <w:adjustRightInd w:val="0"/>
        <w:spacing w:after="60" w:line="480" w:lineRule="auto"/>
        <w:ind w:left="480" w:hanging="480"/>
        <w:rPr>
          <w:rFonts w:ascii="Calibri" w:hAnsi="Calibri" w:cs="Calibri"/>
          <w:noProof/>
          <w:lang w:val="fr-FR"/>
        </w:rPr>
      </w:pPr>
      <w:r w:rsidRPr="00B776BF">
        <w:rPr>
          <w:lang w:val="en-GB"/>
        </w:rPr>
        <w:fldChar w:fldCharType="begin" w:fldLock="1"/>
      </w:r>
      <w:r w:rsidRPr="00B776BF">
        <w:rPr>
          <w:lang w:val="en-GB"/>
        </w:rPr>
        <w:instrText xml:space="preserve">ADDIN Mendeley Bibliography CSL_BIBLIOGRAPHY </w:instrText>
      </w:r>
      <w:r w:rsidRPr="00B776BF">
        <w:rPr>
          <w:lang w:val="en-GB"/>
        </w:rPr>
        <w:fldChar w:fldCharType="separate"/>
      </w:r>
      <w:r w:rsidR="0034066D" w:rsidRPr="00B776BF">
        <w:rPr>
          <w:rFonts w:ascii="Calibri" w:hAnsi="Calibri" w:cs="Calibri"/>
          <w:noProof/>
          <w:lang w:val="en-GB"/>
        </w:rPr>
        <w:t xml:space="preserve">Aerts, R., Nemery, B., Bauwelinck, M., Trabelsi, S., Deboosere, P., Van Nieuwenhuyse, A., Nawrot, T.S., Casas, L., 2020. Residential green space, air pollution, socioeconomic deprivation and cardiovascular medication sales in Belgium: A nationwide ecological study. </w:t>
      </w:r>
      <w:r w:rsidR="0034066D" w:rsidRPr="00B776BF">
        <w:rPr>
          <w:rFonts w:ascii="Calibri" w:hAnsi="Calibri" w:cs="Calibri"/>
          <w:noProof/>
          <w:lang w:val="fr-FR"/>
        </w:rPr>
        <w:t>Sci. Total Environ. 712, 136426. https://doi.org/10.1016/j.scitotenv.2019.136426</w:t>
      </w:r>
    </w:p>
    <w:p w14:paraId="3E744481"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fr-FR"/>
        </w:rPr>
        <w:t xml:space="preserve">Astell-Burt, T., Feng, X., Kolt, G.S., 2014. </w:t>
      </w:r>
      <w:r w:rsidRPr="00B776BF">
        <w:rPr>
          <w:rFonts w:ascii="Calibri" w:hAnsi="Calibri" w:cs="Calibri"/>
          <w:noProof/>
          <w:lang w:val="en-GB"/>
        </w:rPr>
        <w:t>Is Neighborhood Green Space Associated With a Lower Risk of Type 2 Diabetes? Evidence From 267,072 Australians. Diabetes Care 37, 197 LP – 201. https://doi.org/10.2337/dc13-1325</w:t>
      </w:r>
    </w:p>
    <w:p w14:paraId="0D74E268"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fr-FR"/>
        </w:rPr>
      </w:pPr>
      <w:r w:rsidRPr="00B776BF">
        <w:rPr>
          <w:rFonts w:ascii="Calibri" w:hAnsi="Calibri" w:cs="Calibri"/>
          <w:noProof/>
          <w:lang w:val="fr-FR"/>
        </w:rPr>
        <w:t xml:space="preserve">Aune, D., Norat, T., Leitzmann, M., Tonstad, S., Vatten, L.J., 2015. </w:t>
      </w:r>
      <w:r w:rsidRPr="00B776BF">
        <w:rPr>
          <w:rFonts w:ascii="Calibri" w:hAnsi="Calibri" w:cs="Calibri"/>
          <w:noProof/>
          <w:lang w:val="en-GB"/>
        </w:rPr>
        <w:t xml:space="preserve">Physical activity and the risk of type 2 diabetes: a systematic review and dose–response meta-analysis. </w:t>
      </w:r>
      <w:r w:rsidRPr="00B776BF">
        <w:rPr>
          <w:rFonts w:ascii="Calibri" w:hAnsi="Calibri" w:cs="Calibri"/>
          <w:noProof/>
          <w:lang w:val="fr-FR"/>
        </w:rPr>
        <w:t>Eur. J. Epidemiol. 30, 529–542. https://doi.org/10.1007/s10654-015-0056-z</w:t>
      </w:r>
    </w:p>
    <w:p w14:paraId="581E6594"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fr-FR"/>
        </w:rPr>
        <w:t xml:space="preserve">Austin, P.C., 2017. </w:t>
      </w:r>
      <w:r w:rsidRPr="00B776BF">
        <w:rPr>
          <w:rFonts w:ascii="Calibri" w:hAnsi="Calibri" w:cs="Calibri"/>
          <w:noProof/>
          <w:lang w:val="en-GB"/>
        </w:rPr>
        <w:t>A Tutorial on Multilevel Survival Analysis : Methods, Models and Applications. Int. Stat. Rev. 0, 1–19. https://doi.org/10.1111/insr.12214</w:t>
      </w:r>
    </w:p>
    <w:p w14:paraId="212BC8A4" w14:textId="2209C124"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fr-FR"/>
        </w:rPr>
      </w:pPr>
      <w:r w:rsidRPr="00B776BF">
        <w:rPr>
          <w:rFonts w:ascii="Calibri" w:hAnsi="Calibri" w:cs="Calibri"/>
          <w:noProof/>
          <w:lang w:val="en-GB"/>
        </w:rPr>
        <w:t xml:space="preserve">Bauwelinck, M., Casas, L., Nawrot, T.S., Nemery, B., Trabelsi, S., Thomas, I., Aerts, R., Lefebvre, W., Vanpoucke, C., Van Nieuwenhuyse, A., Deboosere, P., Vandenheede, H., 2021. Residing in urban areas with higher green space is associated with lower mortality risk: A census-based cohort study with ten years of follow-up. </w:t>
      </w:r>
      <w:r w:rsidRPr="00B776BF">
        <w:rPr>
          <w:rFonts w:ascii="Calibri" w:hAnsi="Calibri" w:cs="Calibri"/>
          <w:noProof/>
          <w:lang w:val="fr-FR"/>
        </w:rPr>
        <w:t>Environ. Int. 148, 106365. https://doi.org/10.1016/j.envint.2020.106365</w:t>
      </w:r>
    </w:p>
    <w:p w14:paraId="27BD084E" w14:textId="496B3B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fr-FR"/>
        </w:rPr>
        <w:t xml:space="preserve">Bilal, U., Auchincloss, A.H., Diez-roux, A. V, 2018. </w:t>
      </w:r>
      <w:r w:rsidRPr="00B776BF">
        <w:rPr>
          <w:rFonts w:ascii="Calibri" w:hAnsi="Calibri" w:cs="Calibri"/>
          <w:noProof/>
          <w:lang w:val="en-GB"/>
        </w:rPr>
        <w:t>Neighborhood Environments and Diabetes Risk and Control. Curr. Diab. Rep. 18. https://doi.org/10.1007/s11892-018-1032-2</w:t>
      </w:r>
    </w:p>
    <w:p w14:paraId="19F4722D"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 xml:space="preserve">Bodicoat, D.H., Donovan, G., Dalton, A.M., Gray, L.J., Yates, T., Edwardson, C., Hill, S., Webb, D.R., Khunti, K., Davies, M.J., Jones, A.P., 2014. The association between neighbourhood greenspace and type 2 diabetes in a large cross-sectional study. BMJ </w:t>
      </w:r>
      <w:r w:rsidRPr="00B776BF">
        <w:rPr>
          <w:rFonts w:ascii="Calibri" w:hAnsi="Calibri" w:cs="Calibri"/>
          <w:noProof/>
          <w:lang w:val="en-GB"/>
        </w:rPr>
        <w:lastRenderedPageBreak/>
        <w:t>Open 4, e006076. https://doi.org/10.1136/bmjopen-2014-006076</w:t>
      </w:r>
    </w:p>
    <w:p w14:paraId="51CCFA05"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Crouse, D.L., Pinault, L., Balram, A., Hystad, P., Peters, P.A., Chen, H., Donkelaar, A. Van, Martin, R. V, Ménard, R., Robichaud, A., Villeneuve, P.J., 2017. Urban greenness and mortality in Canada ’ s largest cities : a national cohort study. Lancet Planet. Heal. 1, e289-97. https://doi.org/10.1016/S2542-5196(17)30118-3</w:t>
      </w:r>
    </w:p>
    <w:p w14:paraId="3FA06B35"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Dadvand, P., Bartoll, X., Basagaña, X., Dalmau-Bueno, A., Martinez, D., Ambros, A., Cirach, M., Triguero-Mas, M., Gascon, M., Borrell, C., Nieuwenhuijsen, M.J., 2016. Green spaces and General Health : Roles of mental health status , social support , and physical activity. Environ. Int. 91, 161–167. https://doi.org/10.1016/j.envint.2016.02.029</w:t>
      </w:r>
    </w:p>
    <w:p w14:paraId="083D9E7C"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Dalton, A.M., Jones, A.P., Sharp, S.J., Cooper, A.J.M., Griffin, S., Wareham, N.J., 2016. Residential neighbourhood greenspace is associated with reduced risk of incident diabetes in older people : a prospective cohort study. BMC Public Health 16, 1–10. https://doi.org/10.1186/s12889-016-3833-z</w:t>
      </w:r>
    </w:p>
    <w:p w14:paraId="3EF5A070"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Deboosere, P., Gadeyne, S., 2005. Adult Migrant Mortality Advantage in Belgium : Evidence Using Census and Register Data. Population (Paris). 60, 655–698.</w:t>
      </w:r>
    </w:p>
    <w:p w14:paraId="7018B4AA"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Dendup, T., Astell-burt, T., Feng, X., 2019. Residential self-selection, perceived built environment and type 2 diabetes incidence: A longitudinal analysis of 36,224 middle to older age adults. Health Place 58, 102154. https://doi.org/10.1016/j.healthplace.2019.102154</w:t>
      </w:r>
    </w:p>
    <w:p w14:paraId="7ED7BEA3"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Diez-Roux, A. V, Mair, C., 2010. Neighborhoods and health. Ann N Y Acad Sci 1186, 125–145. https://doi.org/10.1111/j.1749-6632.2009.05333.x</w:t>
      </w:r>
    </w:p>
    <w:p w14:paraId="35B96E2C"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 xml:space="preserve">Eze, I.C., Hemkens, L.G., Bucher, H.C., Hoffmann, B., Schindler, C., Künzli, N., Schikowski, T., Probst-Hensch, N.M., 2015. Association between Ambient Air Pollution and Diabetes </w:t>
      </w:r>
      <w:r w:rsidRPr="00B776BF">
        <w:rPr>
          <w:rFonts w:ascii="Calibri" w:hAnsi="Calibri" w:cs="Calibri"/>
          <w:noProof/>
          <w:lang w:val="en-GB"/>
        </w:rPr>
        <w:lastRenderedPageBreak/>
        <w:t>Mellitus in Europe and North America: Systematic Review and Meta-Analysis. Environ. Health Perspect. 123, 381–389. https://doi.org/10.1289/ehp.1307823</w:t>
      </w:r>
    </w:p>
    <w:p w14:paraId="25C46AAC"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Gary-Webb, T.L., Giachello, A.L.M., Maier, K., Skrabak, H., 2014. Socioecological Determinants of Prediabetes and Type 2 Diabetes: Agenda for Action. Clin. Diabetes 32, 140 LP – 143. https://doi.org/10.2337/diaclin.32.3.140</w:t>
      </w:r>
    </w:p>
    <w:p w14:paraId="7B3D1668"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Gebreab, S.Y., Hickson, D.A., Sims, M., Wyatt, S.B., Davis, S.K., Correa, A., Diez-roux, A. V, 2017. Neighborhood social and physical environments and type 2 diabetes mellitus in African Americans: The Jackson Heart Study. Health Place 43, 128–137. https://doi.org/10.1016/j.healthplace.2016.12.001</w:t>
      </w:r>
    </w:p>
    <w:p w14:paraId="71919062" w14:textId="576C5676"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Gentin, S., 2011. Outdoor recreation and ethnicity in Europe—A review. Urban For. Urban Green. 10, 153–161. https://doi.org/10.1016/j.ufug.2011.05.002</w:t>
      </w:r>
    </w:p>
    <w:p w14:paraId="785D0280"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Golden, S.H., Lazo, M., Carnethon, M., Bertoni, A.G., Schreiner, P.J., Roux, A.V.D., Lee, H.B., Lyketsos, C., 2008. Examining a Bidirectional Association Between Depressive Symptoms and Diabetes. JAMA 299, 2751–2759. https://doi.org/10.1001/jama.299.23.2751</w:t>
      </w:r>
    </w:p>
    <w:p w14:paraId="2335CEEE"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Hartig, T., Mitchell, R., de Vries, S., Frumkin, H., 2014. Nature and Health. Annu. Rev. Public Health 35, 207–28. https://doi.org/10.1146/annurev-publhealth-032013-182443</w:t>
      </w:r>
    </w:p>
    <w:p w14:paraId="62503FA0"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Hill-Briggs, F., Adler, N.E., Berkowitz, S.A., Chin, M.H., Gary-Eebb, T.L., Navas-Acien, A., Thornton, P.L., Haire-Joshu, D., 2020. Social Determinants of Health and Diabetes: A Scientific Review. Diabetes Care 1–22. https://doi.org/10.2337/dci20-0053</w:t>
      </w:r>
    </w:p>
    <w:p w14:paraId="3BA5BBAF"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IDF Diabetes Atlas Group, 2015. Update of mortality attributable to diabetes for the IDF Diabetes Atlas: Estimates for the year 2013. Diabetes Res. Clin. Pract. 109, 461–465. https://doi.org/10.1016/j.diabres.2015.05.037</w:t>
      </w:r>
    </w:p>
    <w:p w14:paraId="601E0B41" w14:textId="1F8DB9A6"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lastRenderedPageBreak/>
        <w:t>International Diabetes Federation (IDF), 2019. IDF Diabetes Atlas, 9th Edition [</w:t>
      </w:r>
      <w:r w:rsidR="003F7503" w:rsidRPr="00B776BF">
        <w:rPr>
          <w:rFonts w:ascii="Calibri" w:hAnsi="Calibri" w:cs="Calibri"/>
          <w:noProof/>
          <w:lang w:val="en-GB"/>
        </w:rPr>
        <w:t>Online</w:t>
      </w:r>
      <w:r w:rsidRPr="00B776BF">
        <w:rPr>
          <w:rFonts w:ascii="Calibri" w:hAnsi="Calibri" w:cs="Calibri"/>
          <w:noProof/>
          <w:lang w:val="en-GB"/>
        </w:rPr>
        <w:t>]. URL https://www.diabetesatlas.org/en/resources/ (accessed 1.26.21).</w:t>
      </w:r>
    </w:p>
    <w:p w14:paraId="7BA29EEA" w14:textId="209605AC"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James, P., Hart, J.E., Banay, R.F., Laden, F., 2016. Exposure to Greenness and Mortality in a Nationwide Prospective Cohort Study of Women. Environ. Health Perspect. 124, 1344–1352. https://doi.org/10.1289/ehp.1510363</w:t>
      </w:r>
    </w:p>
    <w:p w14:paraId="28B78333" w14:textId="7DA96C91"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Kivimäki, M., Vahtera, J., Tabák, A.G., Halonen, J.I., Vineis, P., Pentti, J., Pahkala, K., Rovio, S., Viikari, J., Kähönen, M., Juonala, M., Ferrie, J.E., Stringhini, S., Raitakari, O.T., 2018. Neighbourhood socioeconomic disadvantage, risk factors, and diabetes from childhood to middle age in the Young Finns Study: a cohort study. Lancet Public Heal. 3, e365–e373. https://doi.org/10.1016/S2468-2667(18)30111-7</w:t>
      </w:r>
    </w:p>
    <w:p w14:paraId="23310FAD" w14:textId="460127FE"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Klompmaker, J.O., Janssen, N.A.H., Bloemsma, L.D., Gehring, U., Wijga, A.H., Brink, C. Van Den, Lebret, E., Brunekreef, B., Hoek, G., 2019. Associations of Combined Exposures to Surrounding Green, Air Pollution and Road Traffic Noise with Cardiometabolic Diseases. Environ. Health Perspect. 127, 1–15. https://doi.org/10.1289/EHP3857</w:t>
      </w:r>
    </w:p>
    <w:p w14:paraId="2C3312A7"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Knapp, M., Gustat, J., Darensbourg, R., Myers, L., Johnson, C., 2019. The Relationships between Park Quality, Park Usage, and Levels of Physical Activity in Low-Income, African American Neighborhoods. Int. J. Environ. Res. Public Heal. . https://doi.org/10.3390/ijerph16010085</w:t>
      </w:r>
    </w:p>
    <w:p w14:paraId="3E5F49FD" w14:textId="6F98DE0C"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fr-FR"/>
        </w:rPr>
      </w:pPr>
      <w:r w:rsidRPr="00B776BF">
        <w:rPr>
          <w:rFonts w:ascii="Calibri" w:hAnsi="Calibri" w:cs="Calibri"/>
          <w:noProof/>
          <w:lang w:val="en-GB"/>
        </w:rPr>
        <w:t xml:space="preserve">Knobel, P., Maneja, R., Bartoll, X., Alonso, L., Bauwelinck, M., Valentin, A., Zijlema, W., Borrell, C., Nieuwenhuijsen, M., Dadvand, P., 2021. Quality of urban green spaces influences residents’ use of these spaces, physical activity, and overweight/obesity. </w:t>
      </w:r>
      <w:r w:rsidRPr="00B776BF">
        <w:rPr>
          <w:rFonts w:ascii="Calibri" w:hAnsi="Calibri" w:cs="Calibri"/>
          <w:noProof/>
          <w:lang w:val="fr-FR"/>
        </w:rPr>
        <w:t>Environ. Pollut. 271, 116393. https://doi.org/10.1016/j.envpol.2020.116393</w:t>
      </w:r>
    </w:p>
    <w:p w14:paraId="68A64706"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fr-FR"/>
        </w:rPr>
        <w:t xml:space="preserve">Leal, C., Chaix, B., 2011. </w:t>
      </w:r>
      <w:r w:rsidRPr="00B776BF">
        <w:rPr>
          <w:rFonts w:ascii="Calibri" w:hAnsi="Calibri" w:cs="Calibri"/>
          <w:noProof/>
          <w:lang w:val="en-GB"/>
        </w:rPr>
        <w:t xml:space="preserve">The influence of geographic life environments on cardiometabolic </w:t>
      </w:r>
      <w:r w:rsidRPr="00B776BF">
        <w:rPr>
          <w:rFonts w:ascii="Calibri" w:hAnsi="Calibri" w:cs="Calibri"/>
          <w:noProof/>
          <w:lang w:val="en-GB"/>
        </w:rPr>
        <w:lastRenderedPageBreak/>
        <w:t>risk factors: a systematic review, a methodological assessment and a research agenda. Obes. Rev. 12, 217–230. https://doi.org/10.1111/j.1467-789X.2010.00726.x</w:t>
      </w:r>
    </w:p>
    <w:p w14:paraId="4DFFA265"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Lin, E.H.B., Heckbert, S.R., Rutter, C.M., Katon, W.J., Ciechanowski, P., Ludman, E.J., Oliver, M., Young, B.A., McCulloch, D.K., Von Korff, M., 2009. Depression and Increased Mortality in Diabetes: Unexpected Causes of Death. Ann. Fam. Med. 7, 414 LP – 421. https://doi.org/10.1370/afm.998</w:t>
      </w:r>
    </w:p>
    <w:p w14:paraId="6305E823" w14:textId="4DD87C09"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Lin, E.H.B., Rutter, C.M., Katon, W., Heckbert, S.R., Ciechanowski, P., Oliver, M.M., Ludman, E.J., Young, B.A., Williams, L.H., McCulloch, D.K., Von Korff, M., 2010. Depression and Advanced Complications of Diabetes. Diabetes Care 33, 264 – 269. https://doi.org/10.2337/dc09-1068</w:t>
      </w:r>
    </w:p>
    <w:p w14:paraId="74A772AF" w14:textId="7CEDB82F"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 xml:space="preserve">Luyten, S., Van Hecke, E., 2007. Statistics Belgium Working Paper: De Belgische Stadsgewesten 2001 [in English: the Belgian city districts 2001]. </w:t>
      </w:r>
      <w:r w:rsidR="00235BD0" w:rsidRPr="00B776BF">
        <w:rPr>
          <w:rFonts w:ascii="Calibri" w:hAnsi="Calibri" w:cs="Calibri"/>
          <w:noProof/>
          <w:lang w:val="en-GB"/>
        </w:rPr>
        <w:t>Statbel:</w:t>
      </w:r>
      <w:r w:rsidRPr="00B776BF">
        <w:rPr>
          <w:rFonts w:ascii="Calibri" w:hAnsi="Calibri" w:cs="Calibri"/>
          <w:noProof/>
          <w:lang w:val="en-GB"/>
        </w:rPr>
        <w:t xml:space="preserve"> Brussel</w:t>
      </w:r>
      <w:r w:rsidR="00235BD0" w:rsidRPr="00B776BF">
        <w:rPr>
          <w:rFonts w:ascii="Calibri" w:hAnsi="Calibri" w:cs="Calibri"/>
          <w:noProof/>
          <w:lang w:val="en-GB"/>
        </w:rPr>
        <w:t>s, Belgium</w:t>
      </w:r>
      <w:r w:rsidRPr="00B776BF">
        <w:rPr>
          <w:rFonts w:ascii="Calibri" w:hAnsi="Calibri" w:cs="Calibri"/>
          <w:noProof/>
          <w:lang w:val="en-GB"/>
        </w:rPr>
        <w:t>.</w:t>
      </w:r>
    </w:p>
    <w:p w14:paraId="56E799F6"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Maas, J., Verheij, R.A., Vries, S. De, Spreeuwenberg, P., Schellevis, F.G., Groenewegen, P.P., 2009. Morbidity is related to a green living environment. J. Epidemiol. Community Heal. 63, 967–973. https://doi.org/10.1136/jech.2008.079038</w:t>
      </w:r>
    </w:p>
    <w:p w14:paraId="0E0A4BE9"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McEwen, L.N., Karter, A.J., Curb, J.D., Marrero, D.G., Crosson, J.C., Herman, W.H., 2011. Temporal Trends in Recording of Diabetes on Death Certificates. Diabetes Care 34, 1529 LP – 1533. https://doi.org/10.2337/dc10-2312</w:t>
      </w:r>
    </w:p>
    <w:p w14:paraId="3C0EDF72"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Mitchell, R., Popham, F., 2008. Effect of exposure to natural environment on health inequalities : an observational population study. Lancet 372, 1655–1660. https://doi.org/10.1016/S0140-6736(08)61689-X</w:t>
      </w:r>
    </w:p>
    <w:p w14:paraId="219EDBED"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fr-FR"/>
        </w:rPr>
      </w:pPr>
      <w:r w:rsidRPr="00B776BF">
        <w:rPr>
          <w:rFonts w:ascii="Calibri" w:hAnsi="Calibri" w:cs="Calibri"/>
          <w:noProof/>
          <w:lang w:val="en-GB"/>
        </w:rPr>
        <w:t xml:space="preserve">Müller, G., Harhoff, R., Rahe, C., Berger, K., 2018. Inner-city green space and its association </w:t>
      </w:r>
      <w:r w:rsidRPr="00B776BF">
        <w:rPr>
          <w:rFonts w:ascii="Calibri" w:hAnsi="Calibri" w:cs="Calibri"/>
          <w:noProof/>
          <w:lang w:val="en-GB"/>
        </w:rPr>
        <w:lastRenderedPageBreak/>
        <w:t xml:space="preserve">with body mass index and prevalent type 2 diabetes: a cross-sectional study in an urban German city. </w:t>
      </w:r>
      <w:r w:rsidRPr="00B776BF">
        <w:rPr>
          <w:rFonts w:ascii="Calibri" w:hAnsi="Calibri" w:cs="Calibri"/>
          <w:noProof/>
          <w:lang w:val="fr-FR"/>
        </w:rPr>
        <w:t>BMJ Open 8, e019062. https://doi.org/10.1136/bmjopen-2017-019062</w:t>
      </w:r>
    </w:p>
    <w:p w14:paraId="6667DFD2"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fr-FR"/>
        </w:rPr>
        <w:t xml:space="preserve">Ngom, R., Gosselin, P., Blais, C., Rochette, L., 2016. </w:t>
      </w:r>
      <w:r w:rsidRPr="00B776BF">
        <w:rPr>
          <w:rFonts w:ascii="Calibri" w:hAnsi="Calibri" w:cs="Calibri"/>
          <w:noProof/>
          <w:lang w:val="en-GB"/>
        </w:rPr>
        <w:t>Type and Proximity of Green Spaces Are Important for Preventing Cardiovascular Morbidity and Diabetes — A Cross-Sectional Study for Quebec , Canada. Int. J. Environ. Res. Public Health 13. https://doi.org/10.3390/ijerph13040423</w:t>
      </w:r>
    </w:p>
    <w:p w14:paraId="3A027B7E"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Nieuwenhuijsen, M.J., Khreis, H., Triguero-Mas, M., Gascon, M., Dadvand, P., 2017. Fifty Shades of Green. Pathway to Healthy Urban Living. Epidemiology 28, 63–71. https://doi.org/10.1097/EDE.0000000000000549</w:t>
      </w:r>
    </w:p>
    <w:p w14:paraId="0C486273"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Paquet, C., Coffee, N.T., Haren, M.T., Howard, N.J., Adams, J., Taylor, A.W., Daniel, M., 2014. Food environment, walkability, and public open spaces are associated with incident development of cardio-metabolic risk factors in a biomedical cohort. Health Place 28, 173–176. https://doi.org/10.1016/j.healthplace.2014.05.001</w:t>
      </w:r>
    </w:p>
    <w:p w14:paraId="4FF588CE"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R Core Team, 2020. R: A language and environment for statistical computing.</w:t>
      </w:r>
    </w:p>
    <w:p w14:paraId="198E1510"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Richardson, E.A., Mitchell, R., 2010. Gender differences in relationships between urban green space and health in the United Kingdom. Soc. Sci. Med. 71, 568–575. https://doi.org/10.1016/j.socscimed.2010.04.015</w:t>
      </w:r>
    </w:p>
    <w:p w14:paraId="7ACAD290"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Richardson, E.A., Mitchell, R., Hartig, T., de Vries, S., Astell-Burt, T., Frumkin, H., 2012. Green cities and health: a question of scale? J. Epidemiol. Community Health 66, 160 LP – 165. https://doi.org/10.1136/jech.2011.137240</w:t>
      </w:r>
    </w:p>
    <w:p w14:paraId="51FCD0A7"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 xml:space="preserve">Rigolon, A., 2016. A complex landscape of inequity in access to urban parks : A literature review. Landsc. Urban Plan. 153, 160–169. </w:t>
      </w:r>
      <w:r w:rsidRPr="00B776BF">
        <w:rPr>
          <w:rFonts w:ascii="Calibri" w:hAnsi="Calibri" w:cs="Calibri"/>
          <w:noProof/>
          <w:lang w:val="en-GB"/>
        </w:rPr>
        <w:lastRenderedPageBreak/>
        <w:t>https://doi.org/10.1016/j.landurbplan.2016.05.017</w:t>
      </w:r>
    </w:p>
    <w:p w14:paraId="6ADD77B3" w14:textId="4C7B24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Rodriguez-Loureiro, L., Casas, L., Bauwelinck, M., Lefebvre, W., Vanpoucke, C., Vanroelen, C., Gadeyne, S., 2021. Social inequalities in the associations between urban green spaces, self-perceived health and mortality in Brussels: Results from a census-based cohort study. Health Place 70, 102603. https://doi.org/10.1016/j.healthplace.2021.102603</w:t>
      </w:r>
    </w:p>
    <w:p w14:paraId="4D45F07C" w14:textId="5E8400AA"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fr-FR"/>
        </w:rPr>
      </w:pPr>
      <w:r w:rsidRPr="00B776BF">
        <w:rPr>
          <w:rFonts w:ascii="Calibri" w:hAnsi="Calibri" w:cs="Calibri"/>
          <w:noProof/>
          <w:lang w:val="en-GB"/>
        </w:rPr>
        <w:t>Romon, I., Jougla, E., Balkau, B., Fagot-</w:t>
      </w:r>
      <w:r w:rsidR="00194D1F" w:rsidRPr="00B776BF">
        <w:rPr>
          <w:rFonts w:ascii="Calibri" w:hAnsi="Calibri" w:cs="Calibri"/>
          <w:noProof/>
          <w:lang w:val="en-GB"/>
        </w:rPr>
        <w:t>C</w:t>
      </w:r>
      <w:r w:rsidRPr="00B776BF">
        <w:rPr>
          <w:rFonts w:ascii="Calibri" w:hAnsi="Calibri" w:cs="Calibri"/>
          <w:noProof/>
          <w:lang w:val="en-GB"/>
        </w:rPr>
        <w:t xml:space="preserve">ampagna, A., 2008. The burden of diabetes-related mortality in France in 2002 : an analysis using both underlying and multiple causes of death. </w:t>
      </w:r>
      <w:r w:rsidRPr="00B776BF">
        <w:rPr>
          <w:rFonts w:ascii="Calibri" w:hAnsi="Calibri" w:cs="Calibri"/>
          <w:noProof/>
          <w:lang w:val="fr-FR"/>
        </w:rPr>
        <w:t>Eur. J. Epidemiol. 23, 327–334. https://doi.org/10.1007/s10654-008-9235-5</w:t>
      </w:r>
    </w:p>
    <w:p w14:paraId="0F27929A"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fr-FR"/>
        </w:rPr>
        <w:t xml:space="preserve">Salehidoost, R., Mansouri, A., Amini, M., Aminorroaya Yamini, S., Aminorroaya, A., 2020. </w:t>
      </w:r>
      <w:r w:rsidRPr="00B776BF">
        <w:rPr>
          <w:rFonts w:ascii="Calibri" w:hAnsi="Calibri" w:cs="Calibri"/>
          <w:noProof/>
          <w:lang w:val="en-GB"/>
        </w:rPr>
        <w:t>Diabetes and all-cause mortality, a 18-year follow-up study. Sci. Rep. 10, 3183. https://doi.org/10.1038/s41598-020-60142-y</w:t>
      </w:r>
    </w:p>
    <w:p w14:paraId="7C2FD158"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Sluik, D., Buijsse, B., Muckelbauer, R., Kaaks, R., Teucher, B., Johnsen, N.F., Tjønneland, A., Overvad, K., Østergaard, J.N., Amiano, P., Ardanaz, E., Bendinelli, B., Pala, V., Tumino, R., Ricceri, F., Mattiello, A., Spijkerman, A.M.W., Monninkhof, E.M., May, A.M., Franks, P.W., Nilsson, P.M., Wennberg, P., Rolandsson, O., Fagherazzi, G., Boutron-Ruault, M.-C., Clavel-Chapelon, F., Castaño, J.M.H., Gallo, V., Boeing, H., Nöthlings, U., 2012. Physical Activity and Mortality in Individuals With Diabetes Mellitus: A Prospective Study and Meta-analysis. Arch. Intern. Med. 172, 1285–1295. https://doi.org/10.1001/archinternmed.2012.3130</w:t>
      </w:r>
    </w:p>
    <w:p w14:paraId="517F0E09"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Soedamah-Muthu, S.S., Fuller, J.H., Mulnier, H.E., Raleigh, V.S., Lawrenson, R.A., Colhoun, H.M., 2006. All-cause mortality rates in patients with type 1 diabetes mellitus compared with a non-diabetic population from the UK general practice research database, 1992–1999. Diabetologia 49, 660–666. https://doi.org/10.1007/s00125-005-</w:t>
      </w:r>
      <w:r w:rsidRPr="00B776BF">
        <w:rPr>
          <w:rFonts w:ascii="Calibri" w:hAnsi="Calibri" w:cs="Calibri"/>
          <w:noProof/>
          <w:lang w:val="en-GB"/>
        </w:rPr>
        <w:lastRenderedPageBreak/>
        <w:t>0120-4</w:t>
      </w:r>
    </w:p>
    <w:p w14:paraId="124A4CDC"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Stafford, M., Cummins, S., Macintyre, S., Ellaway, A., Marmot, M., 2005. Gender differences in the associations between health and neighbourhood environment. Soc. Sci. Med. 60, 1681–1692. https://doi.org/10.1016/j.socscimed.2004.08.028</w:t>
      </w:r>
    </w:p>
    <w:p w14:paraId="47734261"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StataCorp, 2019. Stata Statistical Software: Release 16.</w:t>
      </w:r>
    </w:p>
    <w:p w14:paraId="2BC64E65" w14:textId="26EC1B3D"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Sugiyama, T., Cerin, E., Owen, N., Oyeyemi, A.L., Conway, T.L., Van Dyck, D., Schipperijn, J., Macfarlane, D.J., Salvo, D., Reis, R.S., Mitáš, J., Sarmiento, O.L., Davey, R., Schofield, G., Orzanco-Garralda, R., Sallis, J.F., 2014. Perceived neighbourhood environmental attributes associated with adults׳ recreational walking: IPEN Adult study in 12 countries. Health Place 28, 22–30. https://doi.org/10.1016/j.healthplace.2014.03.003</w:t>
      </w:r>
    </w:p>
    <w:p w14:paraId="71BA3348"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Sugiyama, T., Leslie, E., Owen, N., 2008. Associations of neighbourhood greenness with physical and mental health : do walking , social coherence and local social interaction explain the relationships ? J Epidemiol Community Heal. 62, e9. https://doi.org/10.1136/jech.2007.064287</w:t>
      </w:r>
    </w:p>
    <w:p w14:paraId="0F4E5303" w14:textId="6284F4B1"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Takano, T., Nakamura, K., Watanabe, M., 2002. Urban residential environments and senior citizens’ longevity in megacity areas: the importance of walkable green spaces. J. Epidemiol. Community Health 56, 913–918.</w:t>
      </w:r>
      <w:r w:rsidR="004746DC" w:rsidRPr="00B776BF">
        <w:rPr>
          <w:rFonts w:ascii="Calibri" w:hAnsi="Calibri" w:cs="Calibri"/>
          <w:noProof/>
          <w:lang w:val="en-GB"/>
        </w:rPr>
        <w:t xml:space="preserve"> http://dx.doi.org/10.1136/jech.56.12.913</w:t>
      </w:r>
    </w:p>
    <w:p w14:paraId="4AD34553"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Therneau, T.M., 2020. coxme: Mixed Effects Cox Models.</w:t>
      </w:r>
    </w:p>
    <w:p w14:paraId="26175393" w14:textId="459EE72E"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Thiering, E., Heinrich, J., 2015. Epidemiology of air pollution and diabetes. Trends Endocrinol. Metab. 26, 384–394. https://doi.org/10.1016/j.tem.2015.05.002</w:t>
      </w:r>
    </w:p>
    <w:p w14:paraId="67EE00BF" w14:textId="03913E16"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 xml:space="preserve">Van Dyck, D., Cerin, E., Conway, T.L., De Bourdeaudhuij, I., Owen, N., Kerr, J., Cardon, G., Frank, L.D., Saelens, B.E., Sallis, J.F., 2013. Perceived neighborhood environmental attributes associated with adults’ leisure-time physical activity: Findings from Belgium, </w:t>
      </w:r>
      <w:r w:rsidRPr="00B776BF">
        <w:rPr>
          <w:rFonts w:ascii="Calibri" w:hAnsi="Calibri" w:cs="Calibri"/>
          <w:noProof/>
          <w:lang w:val="en-GB"/>
        </w:rPr>
        <w:lastRenderedPageBreak/>
        <w:t>Australia and the USA. Health Place 19, 59–68.</w:t>
      </w:r>
      <w:r w:rsidR="0062174B" w:rsidRPr="00B776BF">
        <w:rPr>
          <w:rFonts w:ascii="Calibri" w:hAnsi="Calibri" w:cs="Calibri"/>
          <w:noProof/>
          <w:lang w:val="en-GB"/>
        </w:rPr>
        <w:t xml:space="preserve"> </w:t>
      </w:r>
      <w:r w:rsidRPr="00B776BF">
        <w:rPr>
          <w:rFonts w:ascii="Calibri" w:hAnsi="Calibri" w:cs="Calibri"/>
          <w:noProof/>
          <w:lang w:val="en-GB"/>
        </w:rPr>
        <w:t>https://doi.org/10.1016/j.healthplace.2012.09.017</w:t>
      </w:r>
    </w:p>
    <w:p w14:paraId="309F9121"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Vienneau, D., Hoogh, K. De, Faeh, D., Kaufmann, M., Marc, J., Röösli, M., Snc, T., Group, S., 2017. More than clean air and tranquillity : Residential green is independently associated with decreasing mortality. Environ. Int. 108, 176–184. https://doi.org/10.1016/j.envint.2017.08.012</w:t>
      </w:r>
    </w:p>
    <w:p w14:paraId="748F6E7C"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fr-FR"/>
        </w:rPr>
      </w:pPr>
      <w:r w:rsidRPr="00B776BF">
        <w:rPr>
          <w:rFonts w:ascii="Calibri" w:hAnsi="Calibri" w:cs="Calibri"/>
          <w:noProof/>
          <w:lang w:val="en-GB"/>
        </w:rPr>
        <w:t xml:space="preserve">Villeneuve, P.J., Jerrett, M., Su, J.G., Burnett, R.T., Chen, H., Wheeler, A.J., Goldberg, M.S., 2012. A cohort study relating urban green space with mortality in Ontario, Canada. </w:t>
      </w:r>
      <w:r w:rsidRPr="00B776BF">
        <w:rPr>
          <w:rFonts w:ascii="Calibri" w:hAnsi="Calibri" w:cs="Calibri"/>
          <w:noProof/>
          <w:lang w:val="fr-FR"/>
        </w:rPr>
        <w:t>Environ. Res. 115, 51–58. https://doi.org/10.1016/j.envres.2012.03.003</w:t>
      </w:r>
    </w:p>
    <w:p w14:paraId="3D8E8089"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fr-FR"/>
        </w:rPr>
        <w:t xml:space="preserve">WHO, 2016. Global Report on Diabetes. </w:t>
      </w:r>
      <w:r w:rsidRPr="00B776BF">
        <w:rPr>
          <w:rFonts w:ascii="Calibri" w:hAnsi="Calibri" w:cs="Calibri"/>
          <w:noProof/>
          <w:lang w:val="en-GB"/>
        </w:rPr>
        <w:t>Geneva.</w:t>
      </w:r>
    </w:p>
    <w:p w14:paraId="1EE5DA6B"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Wickham, H., 2016. ggplot2: Elegant Graphics for Data Analysis.</w:t>
      </w:r>
    </w:p>
    <w:p w14:paraId="72F8FBC2"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Wild, S.H., Byrne, C.D., 2006. ABC of obesity. Risk factors for diabetes and coronary heart disease. BMJ 333, 1009–1011. https://doi.org/10.1136/bmj.39024.568738.43</w:t>
      </w:r>
    </w:p>
    <w:p w14:paraId="54DF26DB"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World Health Organization (WHO), 2016. ICD-10 Version: 2016 [WWW Document]. URL https://icd.who.int/browse10/2016/en (accessed 10.9.19).</w:t>
      </w:r>
    </w:p>
    <w:p w14:paraId="0FE27042" w14:textId="77777777" w:rsidR="0034066D" w:rsidRPr="00B776BF" w:rsidRDefault="0034066D" w:rsidP="0034066D">
      <w:pPr>
        <w:widowControl w:val="0"/>
        <w:autoSpaceDE w:val="0"/>
        <w:autoSpaceDN w:val="0"/>
        <w:adjustRightInd w:val="0"/>
        <w:spacing w:after="60" w:line="480" w:lineRule="auto"/>
        <w:ind w:left="480" w:hanging="480"/>
        <w:rPr>
          <w:rFonts w:ascii="Calibri" w:hAnsi="Calibri" w:cs="Calibri"/>
          <w:noProof/>
          <w:lang w:val="en-GB"/>
        </w:rPr>
      </w:pPr>
      <w:r w:rsidRPr="00B776BF">
        <w:rPr>
          <w:rFonts w:ascii="Calibri" w:hAnsi="Calibri" w:cs="Calibri"/>
          <w:noProof/>
          <w:lang w:val="en-GB"/>
        </w:rPr>
        <w:t>Xu, L., Chao, R., Yuan, C., Nichol, J.E., Goggins, W.B., 2017. An Ecological Study of the Association between Area-Level Green Space and Adult Mortality in Hong Kong. Climate 5. https://doi.org/10.3390/cli5030055</w:t>
      </w:r>
    </w:p>
    <w:p w14:paraId="554817C5" w14:textId="52AD7B29" w:rsidR="002E3642" w:rsidRPr="00B776BF" w:rsidRDefault="0034066D" w:rsidP="0034066D">
      <w:pPr>
        <w:widowControl w:val="0"/>
        <w:autoSpaceDE w:val="0"/>
        <w:autoSpaceDN w:val="0"/>
        <w:adjustRightInd w:val="0"/>
        <w:spacing w:after="60" w:line="480" w:lineRule="auto"/>
        <w:ind w:left="480" w:hanging="480"/>
        <w:rPr>
          <w:lang w:val="en-GB"/>
        </w:rPr>
      </w:pPr>
      <w:r w:rsidRPr="00B776BF">
        <w:rPr>
          <w:rFonts w:ascii="Calibri" w:hAnsi="Calibri" w:cs="Calibri"/>
          <w:noProof/>
          <w:lang w:val="en-GB"/>
        </w:rPr>
        <w:t>Yang, B.-Y., Liu, K.-K., Markevych, I., Knibbs, L.D., Bloom, M.S., Dharmage, S.C., Lin, S., Morawska, L., Heinrich, J., Jalaludin, B., Gao, M., Guo, Y., Zhou, Y., Huang, W.-Z., Yu, H.-Y., Zeng, X.-W., Hu, L.-W., Hu, Q., Dong, G.-H., 2020. Association between residential greenness and metabolic syndrome in Chinese adults. Environ. Int. 135, 105388. https://doi.org/10.1016/j.envint.2019.105388</w:t>
      </w:r>
      <w:r w:rsidR="000C582B" w:rsidRPr="00B776BF">
        <w:rPr>
          <w:lang w:val="en-GB"/>
        </w:rPr>
        <w:fldChar w:fldCharType="end"/>
      </w:r>
    </w:p>
    <w:sectPr w:rsidR="002E3642" w:rsidRPr="00B776BF" w:rsidSect="00E26AEF">
      <w:headerReference w:type="default" r:id="rId13"/>
      <w:footerReference w:type="even" r:id="rId14"/>
      <w:footerReference w:type="default" r:id="rId15"/>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064E" w14:textId="77777777" w:rsidR="00BD106C" w:rsidRDefault="00BD106C" w:rsidP="00986DEA">
      <w:r>
        <w:separator/>
      </w:r>
    </w:p>
  </w:endnote>
  <w:endnote w:type="continuationSeparator" w:id="0">
    <w:p w14:paraId="76E47663" w14:textId="77777777" w:rsidR="00BD106C" w:rsidRDefault="00BD106C" w:rsidP="00986DEA">
      <w:r>
        <w:continuationSeparator/>
      </w:r>
    </w:p>
  </w:endnote>
  <w:endnote w:type="continuationNotice" w:id="1">
    <w:p w14:paraId="24F121AE" w14:textId="77777777" w:rsidR="00BD106C" w:rsidRDefault="00BD1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334134"/>
      <w:docPartObj>
        <w:docPartGallery w:val="Page Numbers (Bottom of Page)"/>
        <w:docPartUnique/>
      </w:docPartObj>
    </w:sdtPr>
    <w:sdtEndPr>
      <w:rPr>
        <w:rStyle w:val="PageNumber"/>
      </w:rPr>
    </w:sdtEndPr>
    <w:sdtContent>
      <w:p w14:paraId="4B452502" w14:textId="77777777" w:rsidR="003804F7" w:rsidRDefault="003804F7" w:rsidP="00433E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A98C07" w14:textId="77777777" w:rsidR="003804F7" w:rsidRDefault="003804F7" w:rsidP="002770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6469870"/>
      <w:docPartObj>
        <w:docPartGallery w:val="Page Numbers (Bottom of Page)"/>
        <w:docPartUnique/>
      </w:docPartObj>
    </w:sdtPr>
    <w:sdtEndPr>
      <w:rPr>
        <w:rStyle w:val="PageNumber"/>
      </w:rPr>
    </w:sdtEndPr>
    <w:sdtContent>
      <w:p w14:paraId="09B5E790" w14:textId="77777777" w:rsidR="003804F7" w:rsidRDefault="003804F7" w:rsidP="00433E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813A35" w14:textId="77777777" w:rsidR="003804F7" w:rsidRDefault="003804F7" w:rsidP="002770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C67C" w14:textId="77777777" w:rsidR="00BD106C" w:rsidRDefault="00BD106C" w:rsidP="00986DEA">
      <w:r>
        <w:separator/>
      </w:r>
    </w:p>
  </w:footnote>
  <w:footnote w:type="continuationSeparator" w:id="0">
    <w:p w14:paraId="5E27F568" w14:textId="77777777" w:rsidR="00BD106C" w:rsidRDefault="00BD106C" w:rsidP="00986DEA">
      <w:r>
        <w:continuationSeparator/>
      </w:r>
    </w:p>
  </w:footnote>
  <w:footnote w:type="continuationNotice" w:id="1">
    <w:p w14:paraId="652D95B1" w14:textId="77777777" w:rsidR="00BD106C" w:rsidRDefault="00BD10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9F9F" w14:textId="3CB8D7A8" w:rsidR="002003EC" w:rsidRPr="00CC4760" w:rsidRDefault="00CC4760">
    <w:pPr>
      <w:pStyle w:val="Header"/>
      <w:rPr>
        <w:b/>
        <w:bCs/>
        <w:lang w:val="en-US"/>
      </w:rPr>
    </w:pPr>
    <w:r>
      <w:rPr>
        <w:b/>
        <w:bCs/>
        <w:lang w:val="en-US"/>
      </w:rPr>
      <w:t>Accepted Version</w:t>
    </w:r>
    <w:r>
      <w:rPr>
        <w:b/>
        <w:bCs/>
        <w:lang w:val="en-US"/>
      </w:rPr>
      <w:tab/>
    </w:r>
    <w:hyperlink r:id="rId1" w:history="1">
      <w:r w:rsidRPr="000232B3">
        <w:rPr>
          <w:rStyle w:val="Hyperlink"/>
          <w:b/>
          <w:bCs/>
          <w:lang w:val="en-US"/>
        </w:rPr>
        <w:t>https://doi.org/10.1016/j.scitotenv.2022.153445</w:t>
      </w:r>
    </w:hyperlink>
    <w:r>
      <w:rPr>
        <w:b/>
        <w:bCs/>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629"/>
    <w:multiLevelType w:val="multilevel"/>
    <w:tmpl w:val="617E8722"/>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AD4B4A"/>
    <w:multiLevelType w:val="multilevel"/>
    <w:tmpl w:val="5B08945C"/>
    <w:lvl w:ilvl="0">
      <w:start w:val="2"/>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17B14C1"/>
    <w:multiLevelType w:val="hybridMultilevel"/>
    <w:tmpl w:val="8B2C9320"/>
    <w:lvl w:ilvl="0" w:tplc="305803A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F3783"/>
    <w:multiLevelType w:val="hybridMultilevel"/>
    <w:tmpl w:val="A9B4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20A7E"/>
    <w:multiLevelType w:val="hybridMultilevel"/>
    <w:tmpl w:val="D848BD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6780EC4"/>
    <w:multiLevelType w:val="multilevel"/>
    <w:tmpl w:val="A87E98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7E160C"/>
    <w:multiLevelType w:val="multilevel"/>
    <w:tmpl w:val="F4E0BC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2C49B3"/>
    <w:multiLevelType w:val="multilevel"/>
    <w:tmpl w:val="5E02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F84F1B"/>
    <w:multiLevelType w:val="hybridMultilevel"/>
    <w:tmpl w:val="BFC2F26A"/>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52E59FC"/>
    <w:multiLevelType w:val="hybridMultilevel"/>
    <w:tmpl w:val="1228CBAA"/>
    <w:lvl w:ilvl="0" w:tplc="524A611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4E426A"/>
    <w:multiLevelType w:val="multilevel"/>
    <w:tmpl w:val="5DD051D4"/>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91022398">
    <w:abstractNumId w:val="8"/>
  </w:num>
  <w:num w:numId="2" w16cid:durableId="87359636">
    <w:abstractNumId w:val="4"/>
  </w:num>
  <w:num w:numId="3" w16cid:durableId="1978678033">
    <w:abstractNumId w:val="9"/>
  </w:num>
  <w:num w:numId="4" w16cid:durableId="1728411714">
    <w:abstractNumId w:val="7"/>
  </w:num>
  <w:num w:numId="5" w16cid:durableId="880434683">
    <w:abstractNumId w:val="2"/>
  </w:num>
  <w:num w:numId="6" w16cid:durableId="2037922505">
    <w:abstractNumId w:val="5"/>
  </w:num>
  <w:num w:numId="7" w16cid:durableId="1119106285">
    <w:abstractNumId w:val="0"/>
  </w:num>
  <w:num w:numId="8" w16cid:durableId="1974600078">
    <w:abstractNumId w:val="10"/>
  </w:num>
  <w:num w:numId="9" w16cid:durableId="607977706">
    <w:abstractNumId w:val="6"/>
  </w:num>
  <w:num w:numId="10" w16cid:durableId="378240707">
    <w:abstractNumId w:val="1"/>
  </w:num>
  <w:num w:numId="11" w16cid:durableId="2115862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98"/>
    <w:rsid w:val="000002CF"/>
    <w:rsid w:val="000004BE"/>
    <w:rsid w:val="000004FA"/>
    <w:rsid w:val="00000771"/>
    <w:rsid w:val="00000C04"/>
    <w:rsid w:val="0000145A"/>
    <w:rsid w:val="0000193A"/>
    <w:rsid w:val="00001B06"/>
    <w:rsid w:val="00001D1B"/>
    <w:rsid w:val="00001D6D"/>
    <w:rsid w:val="00001EC2"/>
    <w:rsid w:val="00001F55"/>
    <w:rsid w:val="00002340"/>
    <w:rsid w:val="00002869"/>
    <w:rsid w:val="00002961"/>
    <w:rsid w:val="00002D5F"/>
    <w:rsid w:val="00003C7A"/>
    <w:rsid w:val="00003FC4"/>
    <w:rsid w:val="00004741"/>
    <w:rsid w:val="0000504C"/>
    <w:rsid w:val="00005722"/>
    <w:rsid w:val="00005909"/>
    <w:rsid w:val="000062A7"/>
    <w:rsid w:val="00006D1C"/>
    <w:rsid w:val="00007075"/>
    <w:rsid w:val="00007586"/>
    <w:rsid w:val="0000798D"/>
    <w:rsid w:val="00007E84"/>
    <w:rsid w:val="00007EDA"/>
    <w:rsid w:val="00010104"/>
    <w:rsid w:val="0001023D"/>
    <w:rsid w:val="000107BC"/>
    <w:rsid w:val="0001108C"/>
    <w:rsid w:val="000112D9"/>
    <w:rsid w:val="000113D4"/>
    <w:rsid w:val="00011FA2"/>
    <w:rsid w:val="00012144"/>
    <w:rsid w:val="00013239"/>
    <w:rsid w:val="0001366E"/>
    <w:rsid w:val="00013AED"/>
    <w:rsid w:val="000149F4"/>
    <w:rsid w:val="00014FFD"/>
    <w:rsid w:val="000152DF"/>
    <w:rsid w:val="00015665"/>
    <w:rsid w:val="00016121"/>
    <w:rsid w:val="000165AA"/>
    <w:rsid w:val="000166F1"/>
    <w:rsid w:val="00016A04"/>
    <w:rsid w:val="00016F8B"/>
    <w:rsid w:val="0001738E"/>
    <w:rsid w:val="0001756F"/>
    <w:rsid w:val="000178B2"/>
    <w:rsid w:val="00020380"/>
    <w:rsid w:val="00020A7C"/>
    <w:rsid w:val="00021943"/>
    <w:rsid w:val="00021970"/>
    <w:rsid w:val="000224C1"/>
    <w:rsid w:val="00022517"/>
    <w:rsid w:val="00022A3F"/>
    <w:rsid w:val="00022D58"/>
    <w:rsid w:val="00022FB8"/>
    <w:rsid w:val="0002328C"/>
    <w:rsid w:val="000234F9"/>
    <w:rsid w:val="00023EAC"/>
    <w:rsid w:val="0002413F"/>
    <w:rsid w:val="00024A76"/>
    <w:rsid w:val="00025508"/>
    <w:rsid w:val="00025A0E"/>
    <w:rsid w:val="000261A6"/>
    <w:rsid w:val="000266F0"/>
    <w:rsid w:val="00026CF4"/>
    <w:rsid w:val="00026E02"/>
    <w:rsid w:val="00027806"/>
    <w:rsid w:val="00027983"/>
    <w:rsid w:val="00030192"/>
    <w:rsid w:val="000302DD"/>
    <w:rsid w:val="000303FC"/>
    <w:rsid w:val="000305BC"/>
    <w:rsid w:val="00030617"/>
    <w:rsid w:val="000306D5"/>
    <w:rsid w:val="00030904"/>
    <w:rsid w:val="00030C52"/>
    <w:rsid w:val="00031424"/>
    <w:rsid w:val="0003170F"/>
    <w:rsid w:val="000319E1"/>
    <w:rsid w:val="00031C01"/>
    <w:rsid w:val="00031E71"/>
    <w:rsid w:val="000326C5"/>
    <w:rsid w:val="00032A10"/>
    <w:rsid w:val="00032A5F"/>
    <w:rsid w:val="0003315A"/>
    <w:rsid w:val="000331CC"/>
    <w:rsid w:val="00033543"/>
    <w:rsid w:val="00033837"/>
    <w:rsid w:val="000341C4"/>
    <w:rsid w:val="00034997"/>
    <w:rsid w:val="000349E0"/>
    <w:rsid w:val="00034DB4"/>
    <w:rsid w:val="00034E89"/>
    <w:rsid w:val="0003514F"/>
    <w:rsid w:val="00035DBF"/>
    <w:rsid w:val="00036621"/>
    <w:rsid w:val="00036BE5"/>
    <w:rsid w:val="00036CBB"/>
    <w:rsid w:val="00036F9D"/>
    <w:rsid w:val="0004037A"/>
    <w:rsid w:val="00040421"/>
    <w:rsid w:val="00040D9B"/>
    <w:rsid w:val="00041435"/>
    <w:rsid w:val="00042A36"/>
    <w:rsid w:val="00042A68"/>
    <w:rsid w:val="000437B4"/>
    <w:rsid w:val="00043AF6"/>
    <w:rsid w:val="00043CCC"/>
    <w:rsid w:val="0004423E"/>
    <w:rsid w:val="00044288"/>
    <w:rsid w:val="00044B13"/>
    <w:rsid w:val="00045D6B"/>
    <w:rsid w:val="00046281"/>
    <w:rsid w:val="00046DF5"/>
    <w:rsid w:val="00046EFA"/>
    <w:rsid w:val="00047B5C"/>
    <w:rsid w:val="0005001D"/>
    <w:rsid w:val="000502D3"/>
    <w:rsid w:val="00050395"/>
    <w:rsid w:val="00050F70"/>
    <w:rsid w:val="00051738"/>
    <w:rsid w:val="000519BA"/>
    <w:rsid w:val="00051EED"/>
    <w:rsid w:val="00051F40"/>
    <w:rsid w:val="00052200"/>
    <w:rsid w:val="0005242E"/>
    <w:rsid w:val="00052D03"/>
    <w:rsid w:val="00053504"/>
    <w:rsid w:val="0005372E"/>
    <w:rsid w:val="000537E4"/>
    <w:rsid w:val="000538E9"/>
    <w:rsid w:val="0005487B"/>
    <w:rsid w:val="00054BA6"/>
    <w:rsid w:val="00054D54"/>
    <w:rsid w:val="00054E34"/>
    <w:rsid w:val="0005577E"/>
    <w:rsid w:val="00055868"/>
    <w:rsid w:val="00055C2E"/>
    <w:rsid w:val="00056885"/>
    <w:rsid w:val="00056C37"/>
    <w:rsid w:val="000572A9"/>
    <w:rsid w:val="00060381"/>
    <w:rsid w:val="0006082F"/>
    <w:rsid w:val="00060B2E"/>
    <w:rsid w:val="00060EE1"/>
    <w:rsid w:val="00060F2A"/>
    <w:rsid w:val="00061210"/>
    <w:rsid w:val="000612E5"/>
    <w:rsid w:val="00061808"/>
    <w:rsid w:val="00061833"/>
    <w:rsid w:val="00061B20"/>
    <w:rsid w:val="000620EB"/>
    <w:rsid w:val="00062390"/>
    <w:rsid w:val="0006253A"/>
    <w:rsid w:val="0006274F"/>
    <w:rsid w:val="00062751"/>
    <w:rsid w:val="000628B4"/>
    <w:rsid w:val="000630BD"/>
    <w:rsid w:val="00063381"/>
    <w:rsid w:val="000633B0"/>
    <w:rsid w:val="00063620"/>
    <w:rsid w:val="000636AB"/>
    <w:rsid w:val="00063C6F"/>
    <w:rsid w:val="00063D9B"/>
    <w:rsid w:val="00064E67"/>
    <w:rsid w:val="00064F56"/>
    <w:rsid w:val="00065521"/>
    <w:rsid w:val="00065583"/>
    <w:rsid w:val="00065CB1"/>
    <w:rsid w:val="00065EC7"/>
    <w:rsid w:val="0006619C"/>
    <w:rsid w:val="00066703"/>
    <w:rsid w:val="00066722"/>
    <w:rsid w:val="00066BE5"/>
    <w:rsid w:val="00066D05"/>
    <w:rsid w:val="000702CD"/>
    <w:rsid w:val="0007134A"/>
    <w:rsid w:val="000717C5"/>
    <w:rsid w:val="00071E84"/>
    <w:rsid w:val="0007277E"/>
    <w:rsid w:val="0007288A"/>
    <w:rsid w:val="00072CB8"/>
    <w:rsid w:val="0007351C"/>
    <w:rsid w:val="000738CA"/>
    <w:rsid w:val="00073D95"/>
    <w:rsid w:val="00073FA4"/>
    <w:rsid w:val="00074492"/>
    <w:rsid w:val="00074BB9"/>
    <w:rsid w:val="00074BFE"/>
    <w:rsid w:val="00075E45"/>
    <w:rsid w:val="00076004"/>
    <w:rsid w:val="0007602F"/>
    <w:rsid w:val="00076AE4"/>
    <w:rsid w:val="00076E51"/>
    <w:rsid w:val="00077654"/>
    <w:rsid w:val="00077966"/>
    <w:rsid w:val="00077AAA"/>
    <w:rsid w:val="00077E83"/>
    <w:rsid w:val="00080660"/>
    <w:rsid w:val="00080BEF"/>
    <w:rsid w:val="0008304D"/>
    <w:rsid w:val="000849D8"/>
    <w:rsid w:val="000849F0"/>
    <w:rsid w:val="00084E97"/>
    <w:rsid w:val="00085181"/>
    <w:rsid w:val="00085441"/>
    <w:rsid w:val="00085926"/>
    <w:rsid w:val="00085F66"/>
    <w:rsid w:val="000862AB"/>
    <w:rsid w:val="00086418"/>
    <w:rsid w:val="00086473"/>
    <w:rsid w:val="000864B8"/>
    <w:rsid w:val="000864DA"/>
    <w:rsid w:val="00086DCE"/>
    <w:rsid w:val="00087FA4"/>
    <w:rsid w:val="00090282"/>
    <w:rsid w:val="0009056E"/>
    <w:rsid w:val="00090A91"/>
    <w:rsid w:val="00090C69"/>
    <w:rsid w:val="000910E3"/>
    <w:rsid w:val="0009125C"/>
    <w:rsid w:val="0009146B"/>
    <w:rsid w:val="00091D2A"/>
    <w:rsid w:val="00092345"/>
    <w:rsid w:val="00092996"/>
    <w:rsid w:val="00092B2A"/>
    <w:rsid w:val="00094873"/>
    <w:rsid w:val="00094DEC"/>
    <w:rsid w:val="000952EE"/>
    <w:rsid w:val="00095D42"/>
    <w:rsid w:val="00095E17"/>
    <w:rsid w:val="0009609D"/>
    <w:rsid w:val="00096AF0"/>
    <w:rsid w:val="00096DCD"/>
    <w:rsid w:val="00096E7D"/>
    <w:rsid w:val="00097791"/>
    <w:rsid w:val="000977A4"/>
    <w:rsid w:val="00097A17"/>
    <w:rsid w:val="00097FBB"/>
    <w:rsid w:val="000A06CA"/>
    <w:rsid w:val="000A09DD"/>
    <w:rsid w:val="000A0A19"/>
    <w:rsid w:val="000A14DB"/>
    <w:rsid w:val="000A1686"/>
    <w:rsid w:val="000A2FB5"/>
    <w:rsid w:val="000A35F2"/>
    <w:rsid w:val="000A3877"/>
    <w:rsid w:val="000A38A2"/>
    <w:rsid w:val="000A4068"/>
    <w:rsid w:val="000A4099"/>
    <w:rsid w:val="000A44AC"/>
    <w:rsid w:val="000A45DD"/>
    <w:rsid w:val="000A4ACF"/>
    <w:rsid w:val="000A4D5D"/>
    <w:rsid w:val="000A51FA"/>
    <w:rsid w:val="000A5805"/>
    <w:rsid w:val="000A59A3"/>
    <w:rsid w:val="000A6251"/>
    <w:rsid w:val="000A6657"/>
    <w:rsid w:val="000A67A1"/>
    <w:rsid w:val="000A6C92"/>
    <w:rsid w:val="000A71C1"/>
    <w:rsid w:val="000A72DD"/>
    <w:rsid w:val="000A7D1C"/>
    <w:rsid w:val="000A7E0C"/>
    <w:rsid w:val="000B028B"/>
    <w:rsid w:val="000B0D42"/>
    <w:rsid w:val="000B0F6E"/>
    <w:rsid w:val="000B158A"/>
    <w:rsid w:val="000B1BAA"/>
    <w:rsid w:val="000B2166"/>
    <w:rsid w:val="000B27DA"/>
    <w:rsid w:val="000B34B8"/>
    <w:rsid w:val="000B3FE8"/>
    <w:rsid w:val="000B442B"/>
    <w:rsid w:val="000B468C"/>
    <w:rsid w:val="000B517E"/>
    <w:rsid w:val="000B662E"/>
    <w:rsid w:val="000B7436"/>
    <w:rsid w:val="000B7BFF"/>
    <w:rsid w:val="000C0DCE"/>
    <w:rsid w:val="000C2144"/>
    <w:rsid w:val="000C27B8"/>
    <w:rsid w:val="000C284C"/>
    <w:rsid w:val="000C2B7A"/>
    <w:rsid w:val="000C2FC3"/>
    <w:rsid w:val="000C3283"/>
    <w:rsid w:val="000C3345"/>
    <w:rsid w:val="000C3C62"/>
    <w:rsid w:val="000C3D8C"/>
    <w:rsid w:val="000C3F92"/>
    <w:rsid w:val="000C4619"/>
    <w:rsid w:val="000C47F4"/>
    <w:rsid w:val="000C4FCE"/>
    <w:rsid w:val="000C536C"/>
    <w:rsid w:val="000C5414"/>
    <w:rsid w:val="000C582B"/>
    <w:rsid w:val="000C5862"/>
    <w:rsid w:val="000C5DAD"/>
    <w:rsid w:val="000C6330"/>
    <w:rsid w:val="000C6420"/>
    <w:rsid w:val="000C68D4"/>
    <w:rsid w:val="000C6E6C"/>
    <w:rsid w:val="000C78F2"/>
    <w:rsid w:val="000C7D50"/>
    <w:rsid w:val="000C7DB2"/>
    <w:rsid w:val="000D1759"/>
    <w:rsid w:val="000D17CF"/>
    <w:rsid w:val="000D183D"/>
    <w:rsid w:val="000D2DB5"/>
    <w:rsid w:val="000D30E2"/>
    <w:rsid w:val="000D3121"/>
    <w:rsid w:val="000D34B3"/>
    <w:rsid w:val="000D3C82"/>
    <w:rsid w:val="000D3D64"/>
    <w:rsid w:val="000D3DE8"/>
    <w:rsid w:val="000D3FAE"/>
    <w:rsid w:val="000D40AE"/>
    <w:rsid w:val="000D4465"/>
    <w:rsid w:val="000D4920"/>
    <w:rsid w:val="000D4E50"/>
    <w:rsid w:val="000D5A39"/>
    <w:rsid w:val="000D5BBD"/>
    <w:rsid w:val="000D5F29"/>
    <w:rsid w:val="000D6767"/>
    <w:rsid w:val="000D6FFA"/>
    <w:rsid w:val="000D79AB"/>
    <w:rsid w:val="000D7A93"/>
    <w:rsid w:val="000D7DD3"/>
    <w:rsid w:val="000E008C"/>
    <w:rsid w:val="000E03FB"/>
    <w:rsid w:val="000E092C"/>
    <w:rsid w:val="000E0A56"/>
    <w:rsid w:val="000E0F1F"/>
    <w:rsid w:val="000E14D8"/>
    <w:rsid w:val="000E1943"/>
    <w:rsid w:val="000E2256"/>
    <w:rsid w:val="000E23CA"/>
    <w:rsid w:val="000E243B"/>
    <w:rsid w:val="000E24EE"/>
    <w:rsid w:val="000E31AB"/>
    <w:rsid w:val="000E37B1"/>
    <w:rsid w:val="000E3937"/>
    <w:rsid w:val="000E418D"/>
    <w:rsid w:val="000E44A4"/>
    <w:rsid w:val="000E4A89"/>
    <w:rsid w:val="000E4C2C"/>
    <w:rsid w:val="000E4DF5"/>
    <w:rsid w:val="000E4EBB"/>
    <w:rsid w:val="000E4F36"/>
    <w:rsid w:val="000E4F44"/>
    <w:rsid w:val="000E502C"/>
    <w:rsid w:val="000E52BE"/>
    <w:rsid w:val="000E54E3"/>
    <w:rsid w:val="000E5548"/>
    <w:rsid w:val="000E56F8"/>
    <w:rsid w:val="000E5B8C"/>
    <w:rsid w:val="000E5CD1"/>
    <w:rsid w:val="000E5EE7"/>
    <w:rsid w:val="000E5F55"/>
    <w:rsid w:val="000E6348"/>
    <w:rsid w:val="000E646F"/>
    <w:rsid w:val="000E66EF"/>
    <w:rsid w:val="000E69D9"/>
    <w:rsid w:val="000E6A66"/>
    <w:rsid w:val="000E6C45"/>
    <w:rsid w:val="000E6EC7"/>
    <w:rsid w:val="000E74CB"/>
    <w:rsid w:val="000E7538"/>
    <w:rsid w:val="000E76A4"/>
    <w:rsid w:val="000E77ED"/>
    <w:rsid w:val="000F025C"/>
    <w:rsid w:val="000F0815"/>
    <w:rsid w:val="000F0F5B"/>
    <w:rsid w:val="000F0F72"/>
    <w:rsid w:val="000F1066"/>
    <w:rsid w:val="000F13C4"/>
    <w:rsid w:val="000F1EB6"/>
    <w:rsid w:val="000F2114"/>
    <w:rsid w:val="000F2262"/>
    <w:rsid w:val="000F22A4"/>
    <w:rsid w:val="000F23A0"/>
    <w:rsid w:val="000F270A"/>
    <w:rsid w:val="000F30E5"/>
    <w:rsid w:val="000F3B5B"/>
    <w:rsid w:val="000F4309"/>
    <w:rsid w:val="000F4CB3"/>
    <w:rsid w:val="000F4CE2"/>
    <w:rsid w:val="000F5528"/>
    <w:rsid w:val="000F59E1"/>
    <w:rsid w:val="000F64E0"/>
    <w:rsid w:val="000F6898"/>
    <w:rsid w:val="000F6948"/>
    <w:rsid w:val="000F6E59"/>
    <w:rsid w:val="000F732D"/>
    <w:rsid w:val="000F75DA"/>
    <w:rsid w:val="000F7635"/>
    <w:rsid w:val="000F76FF"/>
    <w:rsid w:val="000F7DEA"/>
    <w:rsid w:val="00100280"/>
    <w:rsid w:val="001003B2"/>
    <w:rsid w:val="001005F3"/>
    <w:rsid w:val="00100C93"/>
    <w:rsid w:val="001010A4"/>
    <w:rsid w:val="00101248"/>
    <w:rsid w:val="00101B65"/>
    <w:rsid w:val="00101F8E"/>
    <w:rsid w:val="00102677"/>
    <w:rsid w:val="0010322C"/>
    <w:rsid w:val="00103AB1"/>
    <w:rsid w:val="00103B60"/>
    <w:rsid w:val="00104204"/>
    <w:rsid w:val="001043F0"/>
    <w:rsid w:val="00104469"/>
    <w:rsid w:val="00104BC1"/>
    <w:rsid w:val="00104C0D"/>
    <w:rsid w:val="00104CF6"/>
    <w:rsid w:val="00106248"/>
    <w:rsid w:val="001066E6"/>
    <w:rsid w:val="001068D0"/>
    <w:rsid w:val="00106C0E"/>
    <w:rsid w:val="00107560"/>
    <w:rsid w:val="001075EB"/>
    <w:rsid w:val="00107E8F"/>
    <w:rsid w:val="00110343"/>
    <w:rsid w:val="001107C1"/>
    <w:rsid w:val="00110C16"/>
    <w:rsid w:val="00110CA1"/>
    <w:rsid w:val="00110CE2"/>
    <w:rsid w:val="00110E04"/>
    <w:rsid w:val="00111DCE"/>
    <w:rsid w:val="00112138"/>
    <w:rsid w:val="00112485"/>
    <w:rsid w:val="001125A1"/>
    <w:rsid w:val="00113607"/>
    <w:rsid w:val="001136E1"/>
    <w:rsid w:val="0011419F"/>
    <w:rsid w:val="00114E7C"/>
    <w:rsid w:val="001151B8"/>
    <w:rsid w:val="001153C9"/>
    <w:rsid w:val="001159B2"/>
    <w:rsid w:val="00115E72"/>
    <w:rsid w:val="0011613C"/>
    <w:rsid w:val="001165AD"/>
    <w:rsid w:val="001171AD"/>
    <w:rsid w:val="001172B7"/>
    <w:rsid w:val="00117897"/>
    <w:rsid w:val="00120111"/>
    <w:rsid w:val="00120916"/>
    <w:rsid w:val="00120C08"/>
    <w:rsid w:val="00120CA7"/>
    <w:rsid w:val="001211BC"/>
    <w:rsid w:val="00121EC2"/>
    <w:rsid w:val="00122302"/>
    <w:rsid w:val="001225CB"/>
    <w:rsid w:val="0012308F"/>
    <w:rsid w:val="00123141"/>
    <w:rsid w:val="001231C3"/>
    <w:rsid w:val="0012349A"/>
    <w:rsid w:val="0012388A"/>
    <w:rsid w:val="00123D15"/>
    <w:rsid w:val="00123DC3"/>
    <w:rsid w:val="00124052"/>
    <w:rsid w:val="0012448B"/>
    <w:rsid w:val="0012494D"/>
    <w:rsid w:val="00124B0E"/>
    <w:rsid w:val="00124B32"/>
    <w:rsid w:val="001250D0"/>
    <w:rsid w:val="00125349"/>
    <w:rsid w:val="001258CA"/>
    <w:rsid w:val="00126357"/>
    <w:rsid w:val="0012662D"/>
    <w:rsid w:val="001266E7"/>
    <w:rsid w:val="00126C78"/>
    <w:rsid w:val="00126CFE"/>
    <w:rsid w:val="00126F49"/>
    <w:rsid w:val="0012711F"/>
    <w:rsid w:val="00127168"/>
    <w:rsid w:val="00127BF3"/>
    <w:rsid w:val="00127DAA"/>
    <w:rsid w:val="00130051"/>
    <w:rsid w:val="001300B7"/>
    <w:rsid w:val="00130804"/>
    <w:rsid w:val="0013089D"/>
    <w:rsid w:val="00130CCE"/>
    <w:rsid w:val="00130DA2"/>
    <w:rsid w:val="00131CBF"/>
    <w:rsid w:val="001321B5"/>
    <w:rsid w:val="00132475"/>
    <w:rsid w:val="001324C0"/>
    <w:rsid w:val="0013319C"/>
    <w:rsid w:val="001334CD"/>
    <w:rsid w:val="00133537"/>
    <w:rsid w:val="0013378D"/>
    <w:rsid w:val="00133E1B"/>
    <w:rsid w:val="0013436C"/>
    <w:rsid w:val="001353B8"/>
    <w:rsid w:val="00135429"/>
    <w:rsid w:val="001359A8"/>
    <w:rsid w:val="001360C2"/>
    <w:rsid w:val="0013659E"/>
    <w:rsid w:val="001371B0"/>
    <w:rsid w:val="00137288"/>
    <w:rsid w:val="00137786"/>
    <w:rsid w:val="00137787"/>
    <w:rsid w:val="001377F3"/>
    <w:rsid w:val="00137A37"/>
    <w:rsid w:val="00137BD2"/>
    <w:rsid w:val="0014087E"/>
    <w:rsid w:val="00140B39"/>
    <w:rsid w:val="00140E0D"/>
    <w:rsid w:val="001418A4"/>
    <w:rsid w:val="00141BC2"/>
    <w:rsid w:val="00141CDF"/>
    <w:rsid w:val="0014223B"/>
    <w:rsid w:val="00142E9C"/>
    <w:rsid w:val="0014387F"/>
    <w:rsid w:val="00143FFA"/>
    <w:rsid w:val="001445D7"/>
    <w:rsid w:val="00144845"/>
    <w:rsid w:val="0014513F"/>
    <w:rsid w:val="00145751"/>
    <w:rsid w:val="00145E5D"/>
    <w:rsid w:val="00146275"/>
    <w:rsid w:val="001467B9"/>
    <w:rsid w:val="00146B38"/>
    <w:rsid w:val="00146E8A"/>
    <w:rsid w:val="00146F5B"/>
    <w:rsid w:val="0015024C"/>
    <w:rsid w:val="0015076F"/>
    <w:rsid w:val="00150D65"/>
    <w:rsid w:val="00150F52"/>
    <w:rsid w:val="00151055"/>
    <w:rsid w:val="001510D5"/>
    <w:rsid w:val="00151D83"/>
    <w:rsid w:val="0015263C"/>
    <w:rsid w:val="001526BD"/>
    <w:rsid w:val="00152953"/>
    <w:rsid w:val="00152ACA"/>
    <w:rsid w:val="00153875"/>
    <w:rsid w:val="00154344"/>
    <w:rsid w:val="0015532C"/>
    <w:rsid w:val="001554A8"/>
    <w:rsid w:val="00155A2F"/>
    <w:rsid w:val="00155EEF"/>
    <w:rsid w:val="0015665F"/>
    <w:rsid w:val="001569F4"/>
    <w:rsid w:val="001570CF"/>
    <w:rsid w:val="001574BD"/>
    <w:rsid w:val="00157599"/>
    <w:rsid w:val="00157670"/>
    <w:rsid w:val="0016023B"/>
    <w:rsid w:val="001608B2"/>
    <w:rsid w:val="001609F3"/>
    <w:rsid w:val="00160EF9"/>
    <w:rsid w:val="001610D5"/>
    <w:rsid w:val="00161511"/>
    <w:rsid w:val="00161D1E"/>
    <w:rsid w:val="00161F00"/>
    <w:rsid w:val="00161FF8"/>
    <w:rsid w:val="001627C0"/>
    <w:rsid w:val="0016288C"/>
    <w:rsid w:val="00162B69"/>
    <w:rsid w:val="00162ED2"/>
    <w:rsid w:val="00163069"/>
    <w:rsid w:val="001632D1"/>
    <w:rsid w:val="001635E4"/>
    <w:rsid w:val="00163A47"/>
    <w:rsid w:val="00163CC0"/>
    <w:rsid w:val="00163D5E"/>
    <w:rsid w:val="0016405E"/>
    <w:rsid w:val="0016421F"/>
    <w:rsid w:val="00164B29"/>
    <w:rsid w:val="00164B57"/>
    <w:rsid w:val="00165B52"/>
    <w:rsid w:val="00165DF2"/>
    <w:rsid w:val="00165E76"/>
    <w:rsid w:val="00166253"/>
    <w:rsid w:val="0016627D"/>
    <w:rsid w:val="001664F6"/>
    <w:rsid w:val="00166DD4"/>
    <w:rsid w:val="00166F8E"/>
    <w:rsid w:val="001671BC"/>
    <w:rsid w:val="001673EA"/>
    <w:rsid w:val="001678B7"/>
    <w:rsid w:val="00167A46"/>
    <w:rsid w:val="00167C4B"/>
    <w:rsid w:val="00167EF0"/>
    <w:rsid w:val="001702B6"/>
    <w:rsid w:val="00170A5E"/>
    <w:rsid w:val="00171CE0"/>
    <w:rsid w:val="0017230C"/>
    <w:rsid w:val="0017247A"/>
    <w:rsid w:val="00172981"/>
    <w:rsid w:val="00172E33"/>
    <w:rsid w:val="00172EEA"/>
    <w:rsid w:val="00173011"/>
    <w:rsid w:val="00173EB2"/>
    <w:rsid w:val="00174A31"/>
    <w:rsid w:val="00174FEB"/>
    <w:rsid w:val="001761AC"/>
    <w:rsid w:val="00176614"/>
    <w:rsid w:val="00176934"/>
    <w:rsid w:val="00176DFB"/>
    <w:rsid w:val="00177818"/>
    <w:rsid w:val="00177EE5"/>
    <w:rsid w:val="00180C1E"/>
    <w:rsid w:val="00180D7C"/>
    <w:rsid w:val="0018106C"/>
    <w:rsid w:val="001815A8"/>
    <w:rsid w:val="00181C4A"/>
    <w:rsid w:val="00181CAC"/>
    <w:rsid w:val="001822F4"/>
    <w:rsid w:val="00182340"/>
    <w:rsid w:val="001829D9"/>
    <w:rsid w:val="00182C4D"/>
    <w:rsid w:val="00183104"/>
    <w:rsid w:val="001832B6"/>
    <w:rsid w:val="001835EE"/>
    <w:rsid w:val="0018390F"/>
    <w:rsid w:val="00183BBB"/>
    <w:rsid w:val="001840EC"/>
    <w:rsid w:val="0018437C"/>
    <w:rsid w:val="00184876"/>
    <w:rsid w:val="001849FB"/>
    <w:rsid w:val="001857F3"/>
    <w:rsid w:val="001857F8"/>
    <w:rsid w:val="001859BB"/>
    <w:rsid w:val="0018650D"/>
    <w:rsid w:val="00186C82"/>
    <w:rsid w:val="00186F45"/>
    <w:rsid w:val="00187113"/>
    <w:rsid w:val="0018737B"/>
    <w:rsid w:val="00187442"/>
    <w:rsid w:val="0018763A"/>
    <w:rsid w:val="00191664"/>
    <w:rsid w:val="001929A0"/>
    <w:rsid w:val="00192EBB"/>
    <w:rsid w:val="00193466"/>
    <w:rsid w:val="00193A21"/>
    <w:rsid w:val="00193AAE"/>
    <w:rsid w:val="0019401B"/>
    <w:rsid w:val="0019412F"/>
    <w:rsid w:val="00194219"/>
    <w:rsid w:val="001947AC"/>
    <w:rsid w:val="001947B7"/>
    <w:rsid w:val="001949AD"/>
    <w:rsid w:val="001949F0"/>
    <w:rsid w:val="00194D1F"/>
    <w:rsid w:val="00195542"/>
    <w:rsid w:val="00195B88"/>
    <w:rsid w:val="001964EE"/>
    <w:rsid w:val="00196642"/>
    <w:rsid w:val="00196728"/>
    <w:rsid w:val="001968E0"/>
    <w:rsid w:val="00196C1D"/>
    <w:rsid w:val="00197049"/>
    <w:rsid w:val="001A0020"/>
    <w:rsid w:val="001A0B29"/>
    <w:rsid w:val="001A0F94"/>
    <w:rsid w:val="001A15FB"/>
    <w:rsid w:val="001A1808"/>
    <w:rsid w:val="001A2009"/>
    <w:rsid w:val="001A26D0"/>
    <w:rsid w:val="001A2845"/>
    <w:rsid w:val="001A2F05"/>
    <w:rsid w:val="001A343F"/>
    <w:rsid w:val="001A380F"/>
    <w:rsid w:val="001A3DC4"/>
    <w:rsid w:val="001A3F44"/>
    <w:rsid w:val="001A46CF"/>
    <w:rsid w:val="001A5852"/>
    <w:rsid w:val="001A609F"/>
    <w:rsid w:val="001A61A7"/>
    <w:rsid w:val="001A63E7"/>
    <w:rsid w:val="001A6403"/>
    <w:rsid w:val="001A679D"/>
    <w:rsid w:val="001A6A0B"/>
    <w:rsid w:val="001A6F8B"/>
    <w:rsid w:val="001A7CC3"/>
    <w:rsid w:val="001A7E7A"/>
    <w:rsid w:val="001B0A7E"/>
    <w:rsid w:val="001B0B22"/>
    <w:rsid w:val="001B128D"/>
    <w:rsid w:val="001B15D7"/>
    <w:rsid w:val="001B2C23"/>
    <w:rsid w:val="001B3FBD"/>
    <w:rsid w:val="001B41F3"/>
    <w:rsid w:val="001B43FA"/>
    <w:rsid w:val="001B4ACC"/>
    <w:rsid w:val="001B4CA3"/>
    <w:rsid w:val="001B4F6B"/>
    <w:rsid w:val="001B5268"/>
    <w:rsid w:val="001B55E6"/>
    <w:rsid w:val="001B7E6F"/>
    <w:rsid w:val="001C0354"/>
    <w:rsid w:val="001C0748"/>
    <w:rsid w:val="001C0A7E"/>
    <w:rsid w:val="001C0C38"/>
    <w:rsid w:val="001C11C4"/>
    <w:rsid w:val="001C1E45"/>
    <w:rsid w:val="001C29A3"/>
    <w:rsid w:val="001C2DD7"/>
    <w:rsid w:val="001C3002"/>
    <w:rsid w:val="001C3C02"/>
    <w:rsid w:val="001C6025"/>
    <w:rsid w:val="001C6810"/>
    <w:rsid w:val="001C6C2C"/>
    <w:rsid w:val="001C734B"/>
    <w:rsid w:val="001D021F"/>
    <w:rsid w:val="001D05BE"/>
    <w:rsid w:val="001D064F"/>
    <w:rsid w:val="001D0CB5"/>
    <w:rsid w:val="001D0E78"/>
    <w:rsid w:val="001D0E8E"/>
    <w:rsid w:val="001D1391"/>
    <w:rsid w:val="001D17BD"/>
    <w:rsid w:val="001D2F1A"/>
    <w:rsid w:val="001D449F"/>
    <w:rsid w:val="001D51F9"/>
    <w:rsid w:val="001D5224"/>
    <w:rsid w:val="001D543D"/>
    <w:rsid w:val="001D5B97"/>
    <w:rsid w:val="001D5CFA"/>
    <w:rsid w:val="001D6661"/>
    <w:rsid w:val="001D6911"/>
    <w:rsid w:val="001D703F"/>
    <w:rsid w:val="001D78F2"/>
    <w:rsid w:val="001D7F99"/>
    <w:rsid w:val="001E0296"/>
    <w:rsid w:val="001E0EC4"/>
    <w:rsid w:val="001E0F78"/>
    <w:rsid w:val="001E0FFF"/>
    <w:rsid w:val="001E10B0"/>
    <w:rsid w:val="001E1149"/>
    <w:rsid w:val="001E1167"/>
    <w:rsid w:val="001E1757"/>
    <w:rsid w:val="001E1A38"/>
    <w:rsid w:val="001E1B36"/>
    <w:rsid w:val="001E1FA2"/>
    <w:rsid w:val="001E2765"/>
    <w:rsid w:val="001E2C17"/>
    <w:rsid w:val="001E319B"/>
    <w:rsid w:val="001E361D"/>
    <w:rsid w:val="001E37A4"/>
    <w:rsid w:val="001E3CCF"/>
    <w:rsid w:val="001E43C2"/>
    <w:rsid w:val="001E4E89"/>
    <w:rsid w:val="001E57B5"/>
    <w:rsid w:val="001E5BA6"/>
    <w:rsid w:val="001E6DB4"/>
    <w:rsid w:val="001E6EA6"/>
    <w:rsid w:val="001E7055"/>
    <w:rsid w:val="001E7127"/>
    <w:rsid w:val="001E76FF"/>
    <w:rsid w:val="001E77E9"/>
    <w:rsid w:val="001E7ACD"/>
    <w:rsid w:val="001E7B58"/>
    <w:rsid w:val="001E7C2C"/>
    <w:rsid w:val="001F09C2"/>
    <w:rsid w:val="001F1127"/>
    <w:rsid w:val="001F1175"/>
    <w:rsid w:val="001F2009"/>
    <w:rsid w:val="001F2A31"/>
    <w:rsid w:val="001F2CFB"/>
    <w:rsid w:val="001F3B74"/>
    <w:rsid w:val="001F3BA7"/>
    <w:rsid w:val="001F42BC"/>
    <w:rsid w:val="001F4419"/>
    <w:rsid w:val="001F6023"/>
    <w:rsid w:val="001F630B"/>
    <w:rsid w:val="001F64BA"/>
    <w:rsid w:val="001F65B2"/>
    <w:rsid w:val="001F65C1"/>
    <w:rsid w:val="001F66E9"/>
    <w:rsid w:val="001F67BC"/>
    <w:rsid w:val="001F71EA"/>
    <w:rsid w:val="001F79E7"/>
    <w:rsid w:val="0020037A"/>
    <w:rsid w:val="002003EC"/>
    <w:rsid w:val="0020163D"/>
    <w:rsid w:val="00201DFE"/>
    <w:rsid w:val="002026E8"/>
    <w:rsid w:val="002027B3"/>
    <w:rsid w:val="00203978"/>
    <w:rsid w:val="00203F13"/>
    <w:rsid w:val="0020465B"/>
    <w:rsid w:val="0020469E"/>
    <w:rsid w:val="00204A7B"/>
    <w:rsid w:val="00205006"/>
    <w:rsid w:val="00207506"/>
    <w:rsid w:val="00207E36"/>
    <w:rsid w:val="00211434"/>
    <w:rsid w:val="00211A20"/>
    <w:rsid w:val="00211BAA"/>
    <w:rsid w:val="00212C20"/>
    <w:rsid w:val="00212D56"/>
    <w:rsid w:val="00213568"/>
    <w:rsid w:val="00213BF1"/>
    <w:rsid w:val="00213F6A"/>
    <w:rsid w:val="00214772"/>
    <w:rsid w:val="0021506F"/>
    <w:rsid w:val="00215526"/>
    <w:rsid w:val="00216C97"/>
    <w:rsid w:val="00216E8D"/>
    <w:rsid w:val="00216F1A"/>
    <w:rsid w:val="00216FC6"/>
    <w:rsid w:val="0021717C"/>
    <w:rsid w:val="0021717F"/>
    <w:rsid w:val="0021722E"/>
    <w:rsid w:val="00217280"/>
    <w:rsid w:val="002172D2"/>
    <w:rsid w:val="00217667"/>
    <w:rsid w:val="00217722"/>
    <w:rsid w:val="00217845"/>
    <w:rsid w:val="00217FBA"/>
    <w:rsid w:val="00220033"/>
    <w:rsid w:val="0022078F"/>
    <w:rsid w:val="00221091"/>
    <w:rsid w:val="00221BBA"/>
    <w:rsid w:val="0022258B"/>
    <w:rsid w:val="002227F7"/>
    <w:rsid w:val="00222AAC"/>
    <w:rsid w:val="002234D0"/>
    <w:rsid w:val="002235A2"/>
    <w:rsid w:val="00223C91"/>
    <w:rsid w:val="00223DCF"/>
    <w:rsid w:val="00224375"/>
    <w:rsid w:val="0022457A"/>
    <w:rsid w:val="002248D1"/>
    <w:rsid w:val="00224B47"/>
    <w:rsid w:val="00224DE1"/>
    <w:rsid w:val="00224FE0"/>
    <w:rsid w:val="00225316"/>
    <w:rsid w:val="0022550C"/>
    <w:rsid w:val="002258C5"/>
    <w:rsid w:val="002259DB"/>
    <w:rsid w:val="00225B2F"/>
    <w:rsid w:val="00226011"/>
    <w:rsid w:val="002261CF"/>
    <w:rsid w:val="002262AF"/>
    <w:rsid w:val="002269E5"/>
    <w:rsid w:val="00226FC1"/>
    <w:rsid w:val="00227094"/>
    <w:rsid w:val="0022741E"/>
    <w:rsid w:val="002275AD"/>
    <w:rsid w:val="00227A01"/>
    <w:rsid w:val="00227F65"/>
    <w:rsid w:val="00230254"/>
    <w:rsid w:val="0023070B"/>
    <w:rsid w:val="002315C2"/>
    <w:rsid w:val="002315C8"/>
    <w:rsid w:val="00231689"/>
    <w:rsid w:val="00231D6F"/>
    <w:rsid w:val="00231EF2"/>
    <w:rsid w:val="00231F44"/>
    <w:rsid w:val="00232B05"/>
    <w:rsid w:val="002336B4"/>
    <w:rsid w:val="002336E8"/>
    <w:rsid w:val="00233D89"/>
    <w:rsid w:val="00233E80"/>
    <w:rsid w:val="00233FBE"/>
    <w:rsid w:val="002342F4"/>
    <w:rsid w:val="00234CBB"/>
    <w:rsid w:val="00234E83"/>
    <w:rsid w:val="002352D8"/>
    <w:rsid w:val="0023557E"/>
    <w:rsid w:val="00235BD0"/>
    <w:rsid w:val="00235D94"/>
    <w:rsid w:val="00235E86"/>
    <w:rsid w:val="00236C08"/>
    <w:rsid w:val="00237C84"/>
    <w:rsid w:val="00237E5A"/>
    <w:rsid w:val="00237F75"/>
    <w:rsid w:val="00240275"/>
    <w:rsid w:val="002402F9"/>
    <w:rsid w:val="00240EFE"/>
    <w:rsid w:val="002411D1"/>
    <w:rsid w:val="002414FB"/>
    <w:rsid w:val="002418F2"/>
    <w:rsid w:val="00241B15"/>
    <w:rsid w:val="00241F13"/>
    <w:rsid w:val="00241F20"/>
    <w:rsid w:val="002429B9"/>
    <w:rsid w:val="00242D57"/>
    <w:rsid w:val="002430A4"/>
    <w:rsid w:val="002435AC"/>
    <w:rsid w:val="0024378A"/>
    <w:rsid w:val="00243B48"/>
    <w:rsid w:val="00244106"/>
    <w:rsid w:val="0024416F"/>
    <w:rsid w:val="00244328"/>
    <w:rsid w:val="00244882"/>
    <w:rsid w:val="00245820"/>
    <w:rsid w:val="00245F67"/>
    <w:rsid w:val="00245F6C"/>
    <w:rsid w:val="002463CC"/>
    <w:rsid w:val="00246574"/>
    <w:rsid w:val="00246C3E"/>
    <w:rsid w:val="00246FD4"/>
    <w:rsid w:val="00247912"/>
    <w:rsid w:val="00247FD1"/>
    <w:rsid w:val="002501DC"/>
    <w:rsid w:val="00251CF3"/>
    <w:rsid w:val="00251DFE"/>
    <w:rsid w:val="00251EA2"/>
    <w:rsid w:val="002523EE"/>
    <w:rsid w:val="0025252F"/>
    <w:rsid w:val="0025296E"/>
    <w:rsid w:val="00252BC6"/>
    <w:rsid w:val="00253592"/>
    <w:rsid w:val="00253AE1"/>
    <w:rsid w:val="00253CFF"/>
    <w:rsid w:val="00253FE7"/>
    <w:rsid w:val="002540CC"/>
    <w:rsid w:val="00254472"/>
    <w:rsid w:val="00254B3F"/>
    <w:rsid w:val="0025517D"/>
    <w:rsid w:val="00255B73"/>
    <w:rsid w:val="0025608C"/>
    <w:rsid w:val="00256824"/>
    <w:rsid w:val="00256A2E"/>
    <w:rsid w:val="00257246"/>
    <w:rsid w:val="002576B5"/>
    <w:rsid w:val="00257716"/>
    <w:rsid w:val="00257BA3"/>
    <w:rsid w:val="00260056"/>
    <w:rsid w:val="00260227"/>
    <w:rsid w:val="00260829"/>
    <w:rsid w:val="00260A03"/>
    <w:rsid w:val="00260CF6"/>
    <w:rsid w:val="00260EEC"/>
    <w:rsid w:val="0026167F"/>
    <w:rsid w:val="00261953"/>
    <w:rsid w:val="00261B1C"/>
    <w:rsid w:val="002624F9"/>
    <w:rsid w:val="00262870"/>
    <w:rsid w:val="00262FE5"/>
    <w:rsid w:val="00263FA9"/>
    <w:rsid w:val="002643CD"/>
    <w:rsid w:val="0026452E"/>
    <w:rsid w:val="002646E5"/>
    <w:rsid w:val="002647F9"/>
    <w:rsid w:val="002652B2"/>
    <w:rsid w:val="00265EC8"/>
    <w:rsid w:val="00266EB1"/>
    <w:rsid w:val="002675AC"/>
    <w:rsid w:val="002675B7"/>
    <w:rsid w:val="00267D19"/>
    <w:rsid w:val="00267E3B"/>
    <w:rsid w:val="0027023A"/>
    <w:rsid w:val="00270E14"/>
    <w:rsid w:val="00270F79"/>
    <w:rsid w:val="0027170C"/>
    <w:rsid w:val="0027198A"/>
    <w:rsid w:val="00271ED6"/>
    <w:rsid w:val="00272794"/>
    <w:rsid w:val="002733A5"/>
    <w:rsid w:val="002735FC"/>
    <w:rsid w:val="002737FD"/>
    <w:rsid w:val="002739F3"/>
    <w:rsid w:val="002743E0"/>
    <w:rsid w:val="00274895"/>
    <w:rsid w:val="002748D2"/>
    <w:rsid w:val="00275135"/>
    <w:rsid w:val="00275568"/>
    <w:rsid w:val="00275589"/>
    <w:rsid w:val="002758B2"/>
    <w:rsid w:val="00275C26"/>
    <w:rsid w:val="00280062"/>
    <w:rsid w:val="002820D5"/>
    <w:rsid w:val="002823C7"/>
    <w:rsid w:val="002827E4"/>
    <w:rsid w:val="00282D8B"/>
    <w:rsid w:val="00282DE6"/>
    <w:rsid w:val="002830DB"/>
    <w:rsid w:val="002834BC"/>
    <w:rsid w:val="00283716"/>
    <w:rsid w:val="00284227"/>
    <w:rsid w:val="00284A7B"/>
    <w:rsid w:val="00284BDB"/>
    <w:rsid w:val="0028531F"/>
    <w:rsid w:val="00285473"/>
    <w:rsid w:val="00285A96"/>
    <w:rsid w:val="00286252"/>
    <w:rsid w:val="0028733F"/>
    <w:rsid w:val="002874EC"/>
    <w:rsid w:val="002877DC"/>
    <w:rsid w:val="00287CEE"/>
    <w:rsid w:val="00290562"/>
    <w:rsid w:val="002906C5"/>
    <w:rsid w:val="002911A2"/>
    <w:rsid w:val="00291373"/>
    <w:rsid w:val="00291CE0"/>
    <w:rsid w:val="00291E68"/>
    <w:rsid w:val="002922AC"/>
    <w:rsid w:val="00292D60"/>
    <w:rsid w:val="00292FA9"/>
    <w:rsid w:val="0029327B"/>
    <w:rsid w:val="002932BD"/>
    <w:rsid w:val="00293C0C"/>
    <w:rsid w:val="00293EA2"/>
    <w:rsid w:val="00294029"/>
    <w:rsid w:val="00294047"/>
    <w:rsid w:val="0029407A"/>
    <w:rsid w:val="00294A65"/>
    <w:rsid w:val="00294AA6"/>
    <w:rsid w:val="00295B52"/>
    <w:rsid w:val="00295CEF"/>
    <w:rsid w:val="002966CF"/>
    <w:rsid w:val="00296A66"/>
    <w:rsid w:val="00296B65"/>
    <w:rsid w:val="0029708C"/>
    <w:rsid w:val="00297165"/>
    <w:rsid w:val="002973AF"/>
    <w:rsid w:val="00297BD5"/>
    <w:rsid w:val="002A04B2"/>
    <w:rsid w:val="002A06FF"/>
    <w:rsid w:val="002A1200"/>
    <w:rsid w:val="002A17F3"/>
    <w:rsid w:val="002A18A5"/>
    <w:rsid w:val="002A1EB5"/>
    <w:rsid w:val="002A207B"/>
    <w:rsid w:val="002A20FF"/>
    <w:rsid w:val="002A2896"/>
    <w:rsid w:val="002A2A1A"/>
    <w:rsid w:val="002A2D42"/>
    <w:rsid w:val="002A2D53"/>
    <w:rsid w:val="002A32B3"/>
    <w:rsid w:val="002A3549"/>
    <w:rsid w:val="002A359F"/>
    <w:rsid w:val="002A3C03"/>
    <w:rsid w:val="002A3D04"/>
    <w:rsid w:val="002A3F59"/>
    <w:rsid w:val="002A404B"/>
    <w:rsid w:val="002A42B6"/>
    <w:rsid w:val="002A46AA"/>
    <w:rsid w:val="002A4BC2"/>
    <w:rsid w:val="002A4CF1"/>
    <w:rsid w:val="002A5000"/>
    <w:rsid w:val="002A5044"/>
    <w:rsid w:val="002A511D"/>
    <w:rsid w:val="002A59BA"/>
    <w:rsid w:val="002A686B"/>
    <w:rsid w:val="002A73A3"/>
    <w:rsid w:val="002A7594"/>
    <w:rsid w:val="002A79E8"/>
    <w:rsid w:val="002B0446"/>
    <w:rsid w:val="002B0D29"/>
    <w:rsid w:val="002B1203"/>
    <w:rsid w:val="002B3010"/>
    <w:rsid w:val="002B3F52"/>
    <w:rsid w:val="002B3F9F"/>
    <w:rsid w:val="002B478A"/>
    <w:rsid w:val="002B508B"/>
    <w:rsid w:val="002B5DEF"/>
    <w:rsid w:val="002B5F5F"/>
    <w:rsid w:val="002B60E1"/>
    <w:rsid w:val="002B65A7"/>
    <w:rsid w:val="002B6755"/>
    <w:rsid w:val="002B6784"/>
    <w:rsid w:val="002B6F9F"/>
    <w:rsid w:val="002C0134"/>
    <w:rsid w:val="002C080E"/>
    <w:rsid w:val="002C1092"/>
    <w:rsid w:val="002C10AC"/>
    <w:rsid w:val="002C12BB"/>
    <w:rsid w:val="002C14B3"/>
    <w:rsid w:val="002C15B9"/>
    <w:rsid w:val="002C1A10"/>
    <w:rsid w:val="002C1A6E"/>
    <w:rsid w:val="002C1CDC"/>
    <w:rsid w:val="002C2225"/>
    <w:rsid w:val="002C26FB"/>
    <w:rsid w:val="002C3144"/>
    <w:rsid w:val="002C39B2"/>
    <w:rsid w:val="002C4006"/>
    <w:rsid w:val="002C4A6C"/>
    <w:rsid w:val="002C4BAC"/>
    <w:rsid w:val="002C57AB"/>
    <w:rsid w:val="002C587D"/>
    <w:rsid w:val="002C5943"/>
    <w:rsid w:val="002C655E"/>
    <w:rsid w:val="002C6822"/>
    <w:rsid w:val="002C6D25"/>
    <w:rsid w:val="002C71FF"/>
    <w:rsid w:val="002C72D0"/>
    <w:rsid w:val="002C752F"/>
    <w:rsid w:val="002C7651"/>
    <w:rsid w:val="002C7A25"/>
    <w:rsid w:val="002D0142"/>
    <w:rsid w:val="002D01F0"/>
    <w:rsid w:val="002D0A34"/>
    <w:rsid w:val="002D0AC9"/>
    <w:rsid w:val="002D1972"/>
    <w:rsid w:val="002D2075"/>
    <w:rsid w:val="002D292D"/>
    <w:rsid w:val="002D2C24"/>
    <w:rsid w:val="002D321B"/>
    <w:rsid w:val="002D34EE"/>
    <w:rsid w:val="002D3860"/>
    <w:rsid w:val="002D41E7"/>
    <w:rsid w:val="002D4289"/>
    <w:rsid w:val="002D4F4E"/>
    <w:rsid w:val="002D545F"/>
    <w:rsid w:val="002D54C3"/>
    <w:rsid w:val="002D54DF"/>
    <w:rsid w:val="002D587C"/>
    <w:rsid w:val="002D6FFC"/>
    <w:rsid w:val="002D75F8"/>
    <w:rsid w:val="002D772F"/>
    <w:rsid w:val="002D78AE"/>
    <w:rsid w:val="002E0368"/>
    <w:rsid w:val="002E0AF5"/>
    <w:rsid w:val="002E0FFD"/>
    <w:rsid w:val="002E1978"/>
    <w:rsid w:val="002E1B86"/>
    <w:rsid w:val="002E1DEF"/>
    <w:rsid w:val="002E2326"/>
    <w:rsid w:val="002E3548"/>
    <w:rsid w:val="002E3642"/>
    <w:rsid w:val="002E44CD"/>
    <w:rsid w:val="002E4871"/>
    <w:rsid w:val="002E5134"/>
    <w:rsid w:val="002E56BE"/>
    <w:rsid w:val="002E598E"/>
    <w:rsid w:val="002E5D38"/>
    <w:rsid w:val="002E6042"/>
    <w:rsid w:val="002E65A7"/>
    <w:rsid w:val="002E7027"/>
    <w:rsid w:val="002E7FF4"/>
    <w:rsid w:val="002F06B5"/>
    <w:rsid w:val="002F1093"/>
    <w:rsid w:val="002F148B"/>
    <w:rsid w:val="002F157C"/>
    <w:rsid w:val="002F1663"/>
    <w:rsid w:val="002F17A3"/>
    <w:rsid w:val="002F1905"/>
    <w:rsid w:val="002F301C"/>
    <w:rsid w:val="002F3129"/>
    <w:rsid w:val="002F3B0C"/>
    <w:rsid w:val="002F3FBF"/>
    <w:rsid w:val="002F4115"/>
    <w:rsid w:val="002F46AE"/>
    <w:rsid w:val="002F56A9"/>
    <w:rsid w:val="002F5FBD"/>
    <w:rsid w:val="002F6201"/>
    <w:rsid w:val="002F62C1"/>
    <w:rsid w:val="002F6454"/>
    <w:rsid w:val="002F6885"/>
    <w:rsid w:val="002F73C4"/>
    <w:rsid w:val="002F7F4C"/>
    <w:rsid w:val="00300450"/>
    <w:rsid w:val="00300519"/>
    <w:rsid w:val="00300828"/>
    <w:rsid w:val="00300EE4"/>
    <w:rsid w:val="0030121E"/>
    <w:rsid w:val="003012A3"/>
    <w:rsid w:val="003026A7"/>
    <w:rsid w:val="003028FB"/>
    <w:rsid w:val="003046AA"/>
    <w:rsid w:val="00304B20"/>
    <w:rsid w:val="00304B4E"/>
    <w:rsid w:val="00305ABE"/>
    <w:rsid w:val="00305B2E"/>
    <w:rsid w:val="00305E60"/>
    <w:rsid w:val="003063F8"/>
    <w:rsid w:val="00306BB9"/>
    <w:rsid w:val="0030723C"/>
    <w:rsid w:val="003073DE"/>
    <w:rsid w:val="0030769F"/>
    <w:rsid w:val="00307939"/>
    <w:rsid w:val="00307D8B"/>
    <w:rsid w:val="00310542"/>
    <w:rsid w:val="00310E88"/>
    <w:rsid w:val="003122B9"/>
    <w:rsid w:val="003123BC"/>
    <w:rsid w:val="00312516"/>
    <w:rsid w:val="003130A7"/>
    <w:rsid w:val="00313379"/>
    <w:rsid w:val="003137A7"/>
    <w:rsid w:val="003137E8"/>
    <w:rsid w:val="00313AE8"/>
    <w:rsid w:val="00313F44"/>
    <w:rsid w:val="00313FA7"/>
    <w:rsid w:val="00314681"/>
    <w:rsid w:val="0031468F"/>
    <w:rsid w:val="00314A7D"/>
    <w:rsid w:val="00314C05"/>
    <w:rsid w:val="00315828"/>
    <w:rsid w:val="00315B0F"/>
    <w:rsid w:val="00315E37"/>
    <w:rsid w:val="00316192"/>
    <w:rsid w:val="0031619C"/>
    <w:rsid w:val="003167F3"/>
    <w:rsid w:val="003168C6"/>
    <w:rsid w:val="00316AB6"/>
    <w:rsid w:val="00316D7C"/>
    <w:rsid w:val="0031782A"/>
    <w:rsid w:val="00317862"/>
    <w:rsid w:val="00317D41"/>
    <w:rsid w:val="00320C1C"/>
    <w:rsid w:val="003213BC"/>
    <w:rsid w:val="00321623"/>
    <w:rsid w:val="003217B6"/>
    <w:rsid w:val="00321D64"/>
    <w:rsid w:val="00321DE7"/>
    <w:rsid w:val="00321E9D"/>
    <w:rsid w:val="00322C66"/>
    <w:rsid w:val="00322FFB"/>
    <w:rsid w:val="00323BAE"/>
    <w:rsid w:val="00323EC6"/>
    <w:rsid w:val="00324402"/>
    <w:rsid w:val="003250C9"/>
    <w:rsid w:val="003250DF"/>
    <w:rsid w:val="00325187"/>
    <w:rsid w:val="003253F0"/>
    <w:rsid w:val="0032591B"/>
    <w:rsid w:val="00325FE2"/>
    <w:rsid w:val="003301AB"/>
    <w:rsid w:val="00331E99"/>
    <w:rsid w:val="0033281D"/>
    <w:rsid w:val="00332B81"/>
    <w:rsid w:val="00332BF4"/>
    <w:rsid w:val="00333950"/>
    <w:rsid w:val="00334140"/>
    <w:rsid w:val="0033441F"/>
    <w:rsid w:val="0033493A"/>
    <w:rsid w:val="00334B83"/>
    <w:rsid w:val="00335471"/>
    <w:rsid w:val="00336450"/>
    <w:rsid w:val="00336A88"/>
    <w:rsid w:val="00337612"/>
    <w:rsid w:val="00337791"/>
    <w:rsid w:val="0033781E"/>
    <w:rsid w:val="00337E85"/>
    <w:rsid w:val="00340256"/>
    <w:rsid w:val="0034066D"/>
    <w:rsid w:val="00341196"/>
    <w:rsid w:val="00341725"/>
    <w:rsid w:val="00341CDB"/>
    <w:rsid w:val="00341E7E"/>
    <w:rsid w:val="0034232B"/>
    <w:rsid w:val="00342A8C"/>
    <w:rsid w:val="00343EF8"/>
    <w:rsid w:val="003440AC"/>
    <w:rsid w:val="003449BE"/>
    <w:rsid w:val="00344AEB"/>
    <w:rsid w:val="00344F93"/>
    <w:rsid w:val="00345A92"/>
    <w:rsid w:val="00345C88"/>
    <w:rsid w:val="00346792"/>
    <w:rsid w:val="003470F5"/>
    <w:rsid w:val="00347834"/>
    <w:rsid w:val="00350025"/>
    <w:rsid w:val="00350086"/>
    <w:rsid w:val="00350118"/>
    <w:rsid w:val="0035053F"/>
    <w:rsid w:val="00351373"/>
    <w:rsid w:val="003515C8"/>
    <w:rsid w:val="00351988"/>
    <w:rsid w:val="00351D4F"/>
    <w:rsid w:val="00351FD6"/>
    <w:rsid w:val="00352064"/>
    <w:rsid w:val="00352AC8"/>
    <w:rsid w:val="00352CEE"/>
    <w:rsid w:val="003530EE"/>
    <w:rsid w:val="0035317C"/>
    <w:rsid w:val="00354051"/>
    <w:rsid w:val="0035421A"/>
    <w:rsid w:val="00354746"/>
    <w:rsid w:val="00354831"/>
    <w:rsid w:val="003549EE"/>
    <w:rsid w:val="00354ED8"/>
    <w:rsid w:val="0035502A"/>
    <w:rsid w:val="003556F4"/>
    <w:rsid w:val="003561DC"/>
    <w:rsid w:val="0035681B"/>
    <w:rsid w:val="00357137"/>
    <w:rsid w:val="00357B07"/>
    <w:rsid w:val="00357D31"/>
    <w:rsid w:val="0036069D"/>
    <w:rsid w:val="003607C0"/>
    <w:rsid w:val="00360BF1"/>
    <w:rsid w:val="00361150"/>
    <w:rsid w:val="003615D1"/>
    <w:rsid w:val="00361B8C"/>
    <w:rsid w:val="00361C03"/>
    <w:rsid w:val="00362302"/>
    <w:rsid w:val="00362EE6"/>
    <w:rsid w:val="00362F1F"/>
    <w:rsid w:val="00363340"/>
    <w:rsid w:val="00363588"/>
    <w:rsid w:val="0036365A"/>
    <w:rsid w:val="00363727"/>
    <w:rsid w:val="003637EA"/>
    <w:rsid w:val="0036394D"/>
    <w:rsid w:val="00363C51"/>
    <w:rsid w:val="00364283"/>
    <w:rsid w:val="00364951"/>
    <w:rsid w:val="00364D42"/>
    <w:rsid w:val="0036516A"/>
    <w:rsid w:val="0036570A"/>
    <w:rsid w:val="0036594E"/>
    <w:rsid w:val="00365ABE"/>
    <w:rsid w:val="00365C09"/>
    <w:rsid w:val="00366410"/>
    <w:rsid w:val="0036645F"/>
    <w:rsid w:val="00366491"/>
    <w:rsid w:val="00366817"/>
    <w:rsid w:val="00366EFD"/>
    <w:rsid w:val="00367BFE"/>
    <w:rsid w:val="0037010C"/>
    <w:rsid w:val="00370B4C"/>
    <w:rsid w:val="00370C8F"/>
    <w:rsid w:val="00370F4B"/>
    <w:rsid w:val="003712EA"/>
    <w:rsid w:val="00371ADA"/>
    <w:rsid w:val="0037243A"/>
    <w:rsid w:val="003726A4"/>
    <w:rsid w:val="00372F2D"/>
    <w:rsid w:val="003730A2"/>
    <w:rsid w:val="003732CB"/>
    <w:rsid w:val="003736B2"/>
    <w:rsid w:val="00373917"/>
    <w:rsid w:val="00373C5A"/>
    <w:rsid w:val="00373CA4"/>
    <w:rsid w:val="00374524"/>
    <w:rsid w:val="00374BB4"/>
    <w:rsid w:val="00376366"/>
    <w:rsid w:val="00376755"/>
    <w:rsid w:val="00376954"/>
    <w:rsid w:val="003773DB"/>
    <w:rsid w:val="00377879"/>
    <w:rsid w:val="00377B78"/>
    <w:rsid w:val="00377C8C"/>
    <w:rsid w:val="00377EEA"/>
    <w:rsid w:val="003804F7"/>
    <w:rsid w:val="00380A79"/>
    <w:rsid w:val="003819BC"/>
    <w:rsid w:val="00381C0D"/>
    <w:rsid w:val="003822E6"/>
    <w:rsid w:val="00382B97"/>
    <w:rsid w:val="00382BEE"/>
    <w:rsid w:val="0038323C"/>
    <w:rsid w:val="00383925"/>
    <w:rsid w:val="00383E26"/>
    <w:rsid w:val="003844AF"/>
    <w:rsid w:val="00384576"/>
    <w:rsid w:val="003845BB"/>
    <w:rsid w:val="003848CA"/>
    <w:rsid w:val="00384D1E"/>
    <w:rsid w:val="00384EDF"/>
    <w:rsid w:val="0038559A"/>
    <w:rsid w:val="0038561C"/>
    <w:rsid w:val="00385A41"/>
    <w:rsid w:val="00385CCB"/>
    <w:rsid w:val="00385F1B"/>
    <w:rsid w:val="003860BD"/>
    <w:rsid w:val="00386F6B"/>
    <w:rsid w:val="003873ED"/>
    <w:rsid w:val="003879A4"/>
    <w:rsid w:val="00387DF2"/>
    <w:rsid w:val="00390224"/>
    <w:rsid w:val="00390399"/>
    <w:rsid w:val="003905E0"/>
    <w:rsid w:val="00390BCE"/>
    <w:rsid w:val="00390E5A"/>
    <w:rsid w:val="00391CDF"/>
    <w:rsid w:val="00392950"/>
    <w:rsid w:val="00392D7C"/>
    <w:rsid w:val="0039360A"/>
    <w:rsid w:val="00393763"/>
    <w:rsid w:val="0039408B"/>
    <w:rsid w:val="00394DED"/>
    <w:rsid w:val="00395093"/>
    <w:rsid w:val="00395794"/>
    <w:rsid w:val="003958C8"/>
    <w:rsid w:val="00395D28"/>
    <w:rsid w:val="00395D59"/>
    <w:rsid w:val="0039681F"/>
    <w:rsid w:val="00396ED2"/>
    <w:rsid w:val="003971C2"/>
    <w:rsid w:val="00397494"/>
    <w:rsid w:val="003979F4"/>
    <w:rsid w:val="00397A74"/>
    <w:rsid w:val="00397CEA"/>
    <w:rsid w:val="003A057F"/>
    <w:rsid w:val="003A076F"/>
    <w:rsid w:val="003A0FBC"/>
    <w:rsid w:val="003A141F"/>
    <w:rsid w:val="003A1587"/>
    <w:rsid w:val="003A214A"/>
    <w:rsid w:val="003A28D1"/>
    <w:rsid w:val="003A29BE"/>
    <w:rsid w:val="003A2A80"/>
    <w:rsid w:val="003A300B"/>
    <w:rsid w:val="003A388B"/>
    <w:rsid w:val="003A3A37"/>
    <w:rsid w:val="003A3EEA"/>
    <w:rsid w:val="003A45DE"/>
    <w:rsid w:val="003A4AE0"/>
    <w:rsid w:val="003A4D8F"/>
    <w:rsid w:val="003A4E52"/>
    <w:rsid w:val="003A52F8"/>
    <w:rsid w:val="003A5A8F"/>
    <w:rsid w:val="003A5AD8"/>
    <w:rsid w:val="003A60CD"/>
    <w:rsid w:val="003A658A"/>
    <w:rsid w:val="003A6E6B"/>
    <w:rsid w:val="003A737C"/>
    <w:rsid w:val="003B0700"/>
    <w:rsid w:val="003B0B6C"/>
    <w:rsid w:val="003B0C2B"/>
    <w:rsid w:val="003B0D27"/>
    <w:rsid w:val="003B0DCE"/>
    <w:rsid w:val="003B1650"/>
    <w:rsid w:val="003B1E37"/>
    <w:rsid w:val="003B1F7B"/>
    <w:rsid w:val="003B249B"/>
    <w:rsid w:val="003B3C26"/>
    <w:rsid w:val="003B42E8"/>
    <w:rsid w:val="003B4726"/>
    <w:rsid w:val="003B5383"/>
    <w:rsid w:val="003B53B3"/>
    <w:rsid w:val="003B5973"/>
    <w:rsid w:val="003B59E7"/>
    <w:rsid w:val="003B609D"/>
    <w:rsid w:val="003B6580"/>
    <w:rsid w:val="003B66BC"/>
    <w:rsid w:val="003B6E51"/>
    <w:rsid w:val="003B6FAF"/>
    <w:rsid w:val="003B75FE"/>
    <w:rsid w:val="003B76B4"/>
    <w:rsid w:val="003B7A29"/>
    <w:rsid w:val="003C04C9"/>
    <w:rsid w:val="003C0C49"/>
    <w:rsid w:val="003C0F24"/>
    <w:rsid w:val="003C12D1"/>
    <w:rsid w:val="003C12EA"/>
    <w:rsid w:val="003C1526"/>
    <w:rsid w:val="003C1566"/>
    <w:rsid w:val="003C1B19"/>
    <w:rsid w:val="003C20DA"/>
    <w:rsid w:val="003C249B"/>
    <w:rsid w:val="003C2690"/>
    <w:rsid w:val="003C29C7"/>
    <w:rsid w:val="003C2DCC"/>
    <w:rsid w:val="003C2FB3"/>
    <w:rsid w:val="003C3839"/>
    <w:rsid w:val="003C3C7B"/>
    <w:rsid w:val="003C3DEF"/>
    <w:rsid w:val="003C4296"/>
    <w:rsid w:val="003C4301"/>
    <w:rsid w:val="003C4369"/>
    <w:rsid w:val="003C44A0"/>
    <w:rsid w:val="003C468A"/>
    <w:rsid w:val="003C4769"/>
    <w:rsid w:val="003C4A5F"/>
    <w:rsid w:val="003C4AA1"/>
    <w:rsid w:val="003C5116"/>
    <w:rsid w:val="003C54E4"/>
    <w:rsid w:val="003C5864"/>
    <w:rsid w:val="003C5D97"/>
    <w:rsid w:val="003C616B"/>
    <w:rsid w:val="003C628D"/>
    <w:rsid w:val="003C731F"/>
    <w:rsid w:val="003C73B5"/>
    <w:rsid w:val="003C7CCA"/>
    <w:rsid w:val="003C7E86"/>
    <w:rsid w:val="003C7ECE"/>
    <w:rsid w:val="003D08C4"/>
    <w:rsid w:val="003D0916"/>
    <w:rsid w:val="003D0DF9"/>
    <w:rsid w:val="003D0EAD"/>
    <w:rsid w:val="003D1F50"/>
    <w:rsid w:val="003D20ED"/>
    <w:rsid w:val="003D276B"/>
    <w:rsid w:val="003D27D1"/>
    <w:rsid w:val="003D296C"/>
    <w:rsid w:val="003D2D70"/>
    <w:rsid w:val="003D2E41"/>
    <w:rsid w:val="003D387D"/>
    <w:rsid w:val="003D38BB"/>
    <w:rsid w:val="003D4C6C"/>
    <w:rsid w:val="003D4DE8"/>
    <w:rsid w:val="003D4EF3"/>
    <w:rsid w:val="003D4F03"/>
    <w:rsid w:val="003D511B"/>
    <w:rsid w:val="003D533D"/>
    <w:rsid w:val="003D550A"/>
    <w:rsid w:val="003D56E9"/>
    <w:rsid w:val="003D6C43"/>
    <w:rsid w:val="003D71C2"/>
    <w:rsid w:val="003D72FF"/>
    <w:rsid w:val="003D7593"/>
    <w:rsid w:val="003D7D1C"/>
    <w:rsid w:val="003E0D22"/>
    <w:rsid w:val="003E21EB"/>
    <w:rsid w:val="003E2237"/>
    <w:rsid w:val="003E2669"/>
    <w:rsid w:val="003E28C8"/>
    <w:rsid w:val="003E332A"/>
    <w:rsid w:val="003E3C95"/>
    <w:rsid w:val="003E4111"/>
    <w:rsid w:val="003E4811"/>
    <w:rsid w:val="003E5857"/>
    <w:rsid w:val="003E67E1"/>
    <w:rsid w:val="003E6E5E"/>
    <w:rsid w:val="003E7119"/>
    <w:rsid w:val="003E7AB9"/>
    <w:rsid w:val="003E7D27"/>
    <w:rsid w:val="003E7EB0"/>
    <w:rsid w:val="003F01C6"/>
    <w:rsid w:val="003F0D05"/>
    <w:rsid w:val="003F0F0C"/>
    <w:rsid w:val="003F117B"/>
    <w:rsid w:val="003F181C"/>
    <w:rsid w:val="003F1ACC"/>
    <w:rsid w:val="003F21B2"/>
    <w:rsid w:val="003F2F51"/>
    <w:rsid w:val="003F3324"/>
    <w:rsid w:val="003F3928"/>
    <w:rsid w:val="003F3E26"/>
    <w:rsid w:val="003F5372"/>
    <w:rsid w:val="003F5AC8"/>
    <w:rsid w:val="003F5C68"/>
    <w:rsid w:val="003F5FA8"/>
    <w:rsid w:val="003F6493"/>
    <w:rsid w:val="003F6C9C"/>
    <w:rsid w:val="003F7194"/>
    <w:rsid w:val="003F72C1"/>
    <w:rsid w:val="003F7503"/>
    <w:rsid w:val="003F77A0"/>
    <w:rsid w:val="003F78BB"/>
    <w:rsid w:val="003F7FB0"/>
    <w:rsid w:val="00400163"/>
    <w:rsid w:val="0040085A"/>
    <w:rsid w:val="004008F6"/>
    <w:rsid w:val="0040120F"/>
    <w:rsid w:val="004017ED"/>
    <w:rsid w:val="00401F48"/>
    <w:rsid w:val="004022A9"/>
    <w:rsid w:val="00403503"/>
    <w:rsid w:val="00403D75"/>
    <w:rsid w:val="00404061"/>
    <w:rsid w:val="004044E6"/>
    <w:rsid w:val="004046DC"/>
    <w:rsid w:val="00405941"/>
    <w:rsid w:val="004069CC"/>
    <w:rsid w:val="00407247"/>
    <w:rsid w:val="00407D46"/>
    <w:rsid w:val="00410BF0"/>
    <w:rsid w:val="00410C1E"/>
    <w:rsid w:val="00410D61"/>
    <w:rsid w:val="00410FCB"/>
    <w:rsid w:val="00411C71"/>
    <w:rsid w:val="00411F9D"/>
    <w:rsid w:val="004120FE"/>
    <w:rsid w:val="00412728"/>
    <w:rsid w:val="0041393D"/>
    <w:rsid w:val="00413AAB"/>
    <w:rsid w:val="00413BC3"/>
    <w:rsid w:val="0041413C"/>
    <w:rsid w:val="00414F05"/>
    <w:rsid w:val="00415C53"/>
    <w:rsid w:val="00415E50"/>
    <w:rsid w:val="0041600F"/>
    <w:rsid w:val="004160EC"/>
    <w:rsid w:val="00416CD9"/>
    <w:rsid w:val="00417AC6"/>
    <w:rsid w:val="004207FF"/>
    <w:rsid w:val="0042084D"/>
    <w:rsid w:val="00420A83"/>
    <w:rsid w:val="00420AE3"/>
    <w:rsid w:val="00420BD7"/>
    <w:rsid w:val="00420E8A"/>
    <w:rsid w:val="00420F0F"/>
    <w:rsid w:val="00420FF5"/>
    <w:rsid w:val="00421B32"/>
    <w:rsid w:val="00421E2A"/>
    <w:rsid w:val="00422538"/>
    <w:rsid w:val="004231A9"/>
    <w:rsid w:val="0042340D"/>
    <w:rsid w:val="004235BF"/>
    <w:rsid w:val="004249BF"/>
    <w:rsid w:val="00424DA9"/>
    <w:rsid w:val="00425734"/>
    <w:rsid w:val="00426399"/>
    <w:rsid w:val="00426A2B"/>
    <w:rsid w:val="00426B14"/>
    <w:rsid w:val="00426D28"/>
    <w:rsid w:val="00427435"/>
    <w:rsid w:val="00427D5C"/>
    <w:rsid w:val="00427FA3"/>
    <w:rsid w:val="00430255"/>
    <w:rsid w:val="0043051F"/>
    <w:rsid w:val="004309D7"/>
    <w:rsid w:val="0043129A"/>
    <w:rsid w:val="0043130D"/>
    <w:rsid w:val="0043155C"/>
    <w:rsid w:val="004316E2"/>
    <w:rsid w:val="004318CA"/>
    <w:rsid w:val="00431B04"/>
    <w:rsid w:val="00431FE5"/>
    <w:rsid w:val="004326B2"/>
    <w:rsid w:val="0043408D"/>
    <w:rsid w:val="004343E4"/>
    <w:rsid w:val="0043442A"/>
    <w:rsid w:val="0043453A"/>
    <w:rsid w:val="00434646"/>
    <w:rsid w:val="00434DAC"/>
    <w:rsid w:val="00435320"/>
    <w:rsid w:val="00436297"/>
    <w:rsid w:val="004364EF"/>
    <w:rsid w:val="00436846"/>
    <w:rsid w:val="00436994"/>
    <w:rsid w:val="00437014"/>
    <w:rsid w:val="0043737F"/>
    <w:rsid w:val="004375DD"/>
    <w:rsid w:val="004376FD"/>
    <w:rsid w:val="00437D66"/>
    <w:rsid w:val="00437F28"/>
    <w:rsid w:val="0044032C"/>
    <w:rsid w:val="00440D70"/>
    <w:rsid w:val="00441643"/>
    <w:rsid w:val="00441A6B"/>
    <w:rsid w:val="00441C5A"/>
    <w:rsid w:val="004424FD"/>
    <w:rsid w:val="00442BC3"/>
    <w:rsid w:val="00443063"/>
    <w:rsid w:val="00443445"/>
    <w:rsid w:val="004437E1"/>
    <w:rsid w:val="004447A1"/>
    <w:rsid w:val="00444AD5"/>
    <w:rsid w:val="00444FE1"/>
    <w:rsid w:val="00445020"/>
    <w:rsid w:val="00445585"/>
    <w:rsid w:val="004461EE"/>
    <w:rsid w:val="004467E9"/>
    <w:rsid w:val="00446E49"/>
    <w:rsid w:val="004470F6"/>
    <w:rsid w:val="00447906"/>
    <w:rsid w:val="004479E7"/>
    <w:rsid w:val="00450B00"/>
    <w:rsid w:val="00450FBD"/>
    <w:rsid w:val="00451756"/>
    <w:rsid w:val="00451E76"/>
    <w:rsid w:val="004524EF"/>
    <w:rsid w:val="00452883"/>
    <w:rsid w:val="00452BB1"/>
    <w:rsid w:val="00453410"/>
    <w:rsid w:val="0045465B"/>
    <w:rsid w:val="0045496F"/>
    <w:rsid w:val="00455438"/>
    <w:rsid w:val="0045569E"/>
    <w:rsid w:val="00456CDE"/>
    <w:rsid w:val="00457168"/>
    <w:rsid w:val="004577C8"/>
    <w:rsid w:val="00457B4D"/>
    <w:rsid w:val="004604D8"/>
    <w:rsid w:val="004604F2"/>
    <w:rsid w:val="00460E95"/>
    <w:rsid w:val="00461932"/>
    <w:rsid w:val="00462560"/>
    <w:rsid w:val="004626C6"/>
    <w:rsid w:val="00462823"/>
    <w:rsid w:val="0046294C"/>
    <w:rsid w:val="00462994"/>
    <w:rsid w:val="004629D6"/>
    <w:rsid w:val="00462C8D"/>
    <w:rsid w:val="00462E4A"/>
    <w:rsid w:val="00462EB9"/>
    <w:rsid w:val="00463435"/>
    <w:rsid w:val="00464AB8"/>
    <w:rsid w:val="00464CD7"/>
    <w:rsid w:val="00464CE2"/>
    <w:rsid w:val="00464F69"/>
    <w:rsid w:val="0046516B"/>
    <w:rsid w:val="00465F56"/>
    <w:rsid w:val="004671B0"/>
    <w:rsid w:val="00467331"/>
    <w:rsid w:val="004676D7"/>
    <w:rsid w:val="00467C5E"/>
    <w:rsid w:val="00470ACC"/>
    <w:rsid w:val="00471083"/>
    <w:rsid w:val="00471625"/>
    <w:rsid w:val="004722BE"/>
    <w:rsid w:val="004725B8"/>
    <w:rsid w:val="004725C6"/>
    <w:rsid w:val="00472D99"/>
    <w:rsid w:val="00472DAB"/>
    <w:rsid w:val="00472DB0"/>
    <w:rsid w:val="004736B6"/>
    <w:rsid w:val="004736D9"/>
    <w:rsid w:val="004744E1"/>
    <w:rsid w:val="00474566"/>
    <w:rsid w:val="004746DC"/>
    <w:rsid w:val="004747B9"/>
    <w:rsid w:val="00474B81"/>
    <w:rsid w:val="00474CF6"/>
    <w:rsid w:val="0047565D"/>
    <w:rsid w:val="00475B30"/>
    <w:rsid w:val="0047603C"/>
    <w:rsid w:val="0047620A"/>
    <w:rsid w:val="00476B31"/>
    <w:rsid w:val="00476EF1"/>
    <w:rsid w:val="00477529"/>
    <w:rsid w:val="004775E2"/>
    <w:rsid w:val="0047762D"/>
    <w:rsid w:val="00477D34"/>
    <w:rsid w:val="004806ED"/>
    <w:rsid w:val="00480D58"/>
    <w:rsid w:val="00480D80"/>
    <w:rsid w:val="0048192E"/>
    <w:rsid w:val="0048194E"/>
    <w:rsid w:val="00482013"/>
    <w:rsid w:val="00482A0A"/>
    <w:rsid w:val="004841B8"/>
    <w:rsid w:val="004842F4"/>
    <w:rsid w:val="00484547"/>
    <w:rsid w:val="0048468E"/>
    <w:rsid w:val="00485340"/>
    <w:rsid w:val="00485DAD"/>
    <w:rsid w:val="00486885"/>
    <w:rsid w:val="00486A02"/>
    <w:rsid w:val="00486C5A"/>
    <w:rsid w:val="004901A3"/>
    <w:rsid w:val="004906BF"/>
    <w:rsid w:val="00490D82"/>
    <w:rsid w:val="00491071"/>
    <w:rsid w:val="004911E3"/>
    <w:rsid w:val="0049122C"/>
    <w:rsid w:val="00491629"/>
    <w:rsid w:val="004924DA"/>
    <w:rsid w:val="004926B4"/>
    <w:rsid w:val="004926F4"/>
    <w:rsid w:val="004931D8"/>
    <w:rsid w:val="0049327F"/>
    <w:rsid w:val="00493805"/>
    <w:rsid w:val="00493BEA"/>
    <w:rsid w:val="00493E7F"/>
    <w:rsid w:val="00493F1C"/>
    <w:rsid w:val="00494475"/>
    <w:rsid w:val="004949AA"/>
    <w:rsid w:val="0049527E"/>
    <w:rsid w:val="004958CB"/>
    <w:rsid w:val="00495DD3"/>
    <w:rsid w:val="00495E55"/>
    <w:rsid w:val="00495EE1"/>
    <w:rsid w:val="004967EB"/>
    <w:rsid w:val="0049687E"/>
    <w:rsid w:val="004969D3"/>
    <w:rsid w:val="00497AD0"/>
    <w:rsid w:val="004A0742"/>
    <w:rsid w:val="004A07B4"/>
    <w:rsid w:val="004A0A2F"/>
    <w:rsid w:val="004A19B6"/>
    <w:rsid w:val="004A2D36"/>
    <w:rsid w:val="004A446F"/>
    <w:rsid w:val="004A50F8"/>
    <w:rsid w:val="004A5D51"/>
    <w:rsid w:val="004A5FDD"/>
    <w:rsid w:val="004A61AE"/>
    <w:rsid w:val="004A63CE"/>
    <w:rsid w:val="004A6846"/>
    <w:rsid w:val="004A6B2F"/>
    <w:rsid w:val="004A7100"/>
    <w:rsid w:val="004A7576"/>
    <w:rsid w:val="004A7ED1"/>
    <w:rsid w:val="004A7EFB"/>
    <w:rsid w:val="004B0254"/>
    <w:rsid w:val="004B040A"/>
    <w:rsid w:val="004B1EC2"/>
    <w:rsid w:val="004B1FF8"/>
    <w:rsid w:val="004B38E0"/>
    <w:rsid w:val="004B39F3"/>
    <w:rsid w:val="004B4140"/>
    <w:rsid w:val="004B42F9"/>
    <w:rsid w:val="004B4420"/>
    <w:rsid w:val="004B4CC5"/>
    <w:rsid w:val="004B4DB2"/>
    <w:rsid w:val="004B567B"/>
    <w:rsid w:val="004B5832"/>
    <w:rsid w:val="004B596C"/>
    <w:rsid w:val="004B5ABF"/>
    <w:rsid w:val="004B5D80"/>
    <w:rsid w:val="004B65BA"/>
    <w:rsid w:val="004B675B"/>
    <w:rsid w:val="004B68AD"/>
    <w:rsid w:val="004B6D31"/>
    <w:rsid w:val="004B6EED"/>
    <w:rsid w:val="004B7350"/>
    <w:rsid w:val="004B7464"/>
    <w:rsid w:val="004B7549"/>
    <w:rsid w:val="004B7ED0"/>
    <w:rsid w:val="004C0231"/>
    <w:rsid w:val="004C028A"/>
    <w:rsid w:val="004C0949"/>
    <w:rsid w:val="004C09A1"/>
    <w:rsid w:val="004C0A48"/>
    <w:rsid w:val="004C0FCB"/>
    <w:rsid w:val="004C1212"/>
    <w:rsid w:val="004C1314"/>
    <w:rsid w:val="004C15C5"/>
    <w:rsid w:val="004C1AF1"/>
    <w:rsid w:val="004C1C1F"/>
    <w:rsid w:val="004C1DBC"/>
    <w:rsid w:val="004C1F70"/>
    <w:rsid w:val="004C2296"/>
    <w:rsid w:val="004C2558"/>
    <w:rsid w:val="004C2B7C"/>
    <w:rsid w:val="004C31BE"/>
    <w:rsid w:val="004C3317"/>
    <w:rsid w:val="004C3804"/>
    <w:rsid w:val="004C3A90"/>
    <w:rsid w:val="004C3B2F"/>
    <w:rsid w:val="004C3ED0"/>
    <w:rsid w:val="004C4974"/>
    <w:rsid w:val="004C4D4B"/>
    <w:rsid w:val="004C4DE7"/>
    <w:rsid w:val="004C5948"/>
    <w:rsid w:val="004C5D59"/>
    <w:rsid w:val="004C6291"/>
    <w:rsid w:val="004C6424"/>
    <w:rsid w:val="004C66B6"/>
    <w:rsid w:val="004C77BE"/>
    <w:rsid w:val="004D0079"/>
    <w:rsid w:val="004D02E0"/>
    <w:rsid w:val="004D06A7"/>
    <w:rsid w:val="004D152B"/>
    <w:rsid w:val="004D1606"/>
    <w:rsid w:val="004D1C90"/>
    <w:rsid w:val="004D1F8A"/>
    <w:rsid w:val="004D27EE"/>
    <w:rsid w:val="004D45D5"/>
    <w:rsid w:val="004D46B5"/>
    <w:rsid w:val="004D4D98"/>
    <w:rsid w:val="004D4FD5"/>
    <w:rsid w:val="004D500B"/>
    <w:rsid w:val="004D50D5"/>
    <w:rsid w:val="004D55A0"/>
    <w:rsid w:val="004D55E4"/>
    <w:rsid w:val="004D629F"/>
    <w:rsid w:val="004D638A"/>
    <w:rsid w:val="004D6BEF"/>
    <w:rsid w:val="004D73EF"/>
    <w:rsid w:val="004D76A2"/>
    <w:rsid w:val="004D7758"/>
    <w:rsid w:val="004E07FF"/>
    <w:rsid w:val="004E1387"/>
    <w:rsid w:val="004E20E5"/>
    <w:rsid w:val="004E2AD9"/>
    <w:rsid w:val="004E3891"/>
    <w:rsid w:val="004E38F9"/>
    <w:rsid w:val="004E3A46"/>
    <w:rsid w:val="004E3FA7"/>
    <w:rsid w:val="004E55D9"/>
    <w:rsid w:val="004E5853"/>
    <w:rsid w:val="004E5858"/>
    <w:rsid w:val="004E5A5A"/>
    <w:rsid w:val="004E6423"/>
    <w:rsid w:val="004E6471"/>
    <w:rsid w:val="004E6721"/>
    <w:rsid w:val="004E6EDD"/>
    <w:rsid w:val="004E735E"/>
    <w:rsid w:val="004E7427"/>
    <w:rsid w:val="004F0272"/>
    <w:rsid w:val="004F0B83"/>
    <w:rsid w:val="004F0CEB"/>
    <w:rsid w:val="004F1473"/>
    <w:rsid w:val="004F172D"/>
    <w:rsid w:val="004F17FD"/>
    <w:rsid w:val="004F181F"/>
    <w:rsid w:val="004F1C22"/>
    <w:rsid w:val="004F21D5"/>
    <w:rsid w:val="004F223D"/>
    <w:rsid w:val="004F29F4"/>
    <w:rsid w:val="004F2E11"/>
    <w:rsid w:val="004F2ED5"/>
    <w:rsid w:val="004F3038"/>
    <w:rsid w:val="004F308C"/>
    <w:rsid w:val="004F421A"/>
    <w:rsid w:val="004F4232"/>
    <w:rsid w:val="004F4442"/>
    <w:rsid w:val="004F4E8B"/>
    <w:rsid w:val="004F5165"/>
    <w:rsid w:val="004F580E"/>
    <w:rsid w:val="004F591C"/>
    <w:rsid w:val="004F5A7D"/>
    <w:rsid w:val="004F5A99"/>
    <w:rsid w:val="004F6607"/>
    <w:rsid w:val="004F690B"/>
    <w:rsid w:val="004F6AB6"/>
    <w:rsid w:val="004F6DD3"/>
    <w:rsid w:val="004F7690"/>
    <w:rsid w:val="004F7908"/>
    <w:rsid w:val="004F796A"/>
    <w:rsid w:val="004F7D21"/>
    <w:rsid w:val="004F7D5A"/>
    <w:rsid w:val="00500A90"/>
    <w:rsid w:val="00500C42"/>
    <w:rsid w:val="005024FE"/>
    <w:rsid w:val="0050290C"/>
    <w:rsid w:val="00502A38"/>
    <w:rsid w:val="00502A39"/>
    <w:rsid w:val="00503320"/>
    <w:rsid w:val="00503CA6"/>
    <w:rsid w:val="00503FE1"/>
    <w:rsid w:val="00503FEE"/>
    <w:rsid w:val="00504B48"/>
    <w:rsid w:val="00504F73"/>
    <w:rsid w:val="005054BB"/>
    <w:rsid w:val="0050561D"/>
    <w:rsid w:val="00506059"/>
    <w:rsid w:val="00506747"/>
    <w:rsid w:val="00506B59"/>
    <w:rsid w:val="005075D9"/>
    <w:rsid w:val="00507628"/>
    <w:rsid w:val="00507BBA"/>
    <w:rsid w:val="0051056F"/>
    <w:rsid w:val="00510606"/>
    <w:rsid w:val="005107D8"/>
    <w:rsid w:val="00510894"/>
    <w:rsid w:val="00510E61"/>
    <w:rsid w:val="0051153E"/>
    <w:rsid w:val="00511F85"/>
    <w:rsid w:val="00512012"/>
    <w:rsid w:val="0051204B"/>
    <w:rsid w:val="00512A7B"/>
    <w:rsid w:val="00512CC4"/>
    <w:rsid w:val="005135DA"/>
    <w:rsid w:val="00513BE8"/>
    <w:rsid w:val="0051414F"/>
    <w:rsid w:val="00514C4E"/>
    <w:rsid w:val="00514F6B"/>
    <w:rsid w:val="0051521B"/>
    <w:rsid w:val="0051590D"/>
    <w:rsid w:val="00515F56"/>
    <w:rsid w:val="00515F8D"/>
    <w:rsid w:val="005167BB"/>
    <w:rsid w:val="00516CB7"/>
    <w:rsid w:val="00516F34"/>
    <w:rsid w:val="005171C1"/>
    <w:rsid w:val="005172A8"/>
    <w:rsid w:val="005174F4"/>
    <w:rsid w:val="0051799F"/>
    <w:rsid w:val="00520654"/>
    <w:rsid w:val="00520B53"/>
    <w:rsid w:val="00520C91"/>
    <w:rsid w:val="00521493"/>
    <w:rsid w:val="00521BEE"/>
    <w:rsid w:val="005223AF"/>
    <w:rsid w:val="00522533"/>
    <w:rsid w:val="0052291F"/>
    <w:rsid w:val="00522C03"/>
    <w:rsid w:val="00523104"/>
    <w:rsid w:val="005233B4"/>
    <w:rsid w:val="00523CD1"/>
    <w:rsid w:val="00523FCA"/>
    <w:rsid w:val="0052455E"/>
    <w:rsid w:val="00524840"/>
    <w:rsid w:val="00524DE6"/>
    <w:rsid w:val="00525131"/>
    <w:rsid w:val="005253CD"/>
    <w:rsid w:val="00525B6C"/>
    <w:rsid w:val="00526010"/>
    <w:rsid w:val="005266B8"/>
    <w:rsid w:val="00526A22"/>
    <w:rsid w:val="00526C3E"/>
    <w:rsid w:val="00526C5F"/>
    <w:rsid w:val="00526F0F"/>
    <w:rsid w:val="00526F74"/>
    <w:rsid w:val="00527207"/>
    <w:rsid w:val="0052726D"/>
    <w:rsid w:val="00527396"/>
    <w:rsid w:val="00530544"/>
    <w:rsid w:val="0053089A"/>
    <w:rsid w:val="0053175E"/>
    <w:rsid w:val="0053177F"/>
    <w:rsid w:val="00532170"/>
    <w:rsid w:val="00532303"/>
    <w:rsid w:val="0053232E"/>
    <w:rsid w:val="005328A3"/>
    <w:rsid w:val="0053317F"/>
    <w:rsid w:val="00533812"/>
    <w:rsid w:val="0053508C"/>
    <w:rsid w:val="005356FE"/>
    <w:rsid w:val="005363A2"/>
    <w:rsid w:val="0053659C"/>
    <w:rsid w:val="00536712"/>
    <w:rsid w:val="00537282"/>
    <w:rsid w:val="005372D9"/>
    <w:rsid w:val="005375D4"/>
    <w:rsid w:val="00537C7B"/>
    <w:rsid w:val="00540C5E"/>
    <w:rsid w:val="00541099"/>
    <w:rsid w:val="0054115A"/>
    <w:rsid w:val="005415BE"/>
    <w:rsid w:val="005417C2"/>
    <w:rsid w:val="00541E52"/>
    <w:rsid w:val="00541F82"/>
    <w:rsid w:val="005421F7"/>
    <w:rsid w:val="005422D1"/>
    <w:rsid w:val="00542925"/>
    <w:rsid w:val="00542BC5"/>
    <w:rsid w:val="00542D7C"/>
    <w:rsid w:val="00542ED4"/>
    <w:rsid w:val="00544162"/>
    <w:rsid w:val="005447B1"/>
    <w:rsid w:val="00544B9C"/>
    <w:rsid w:val="00544D76"/>
    <w:rsid w:val="00545914"/>
    <w:rsid w:val="00545B00"/>
    <w:rsid w:val="00545CEB"/>
    <w:rsid w:val="00545F0F"/>
    <w:rsid w:val="00545F11"/>
    <w:rsid w:val="005461C6"/>
    <w:rsid w:val="005462B8"/>
    <w:rsid w:val="00546716"/>
    <w:rsid w:val="00547082"/>
    <w:rsid w:val="00547F5A"/>
    <w:rsid w:val="00547F95"/>
    <w:rsid w:val="00550274"/>
    <w:rsid w:val="005515D6"/>
    <w:rsid w:val="00552097"/>
    <w:rsid w:val="0055219D"/>
    <w:rsid w:val="0055224F"/>
    <w:rsid w:val="00552CB2"/>
    <w:rsid w:val="00553081"/>
    <w:rsid w:val="00553C8B"/>
    <w:rsid w:val="00553D57"/>
    <w:rsid w:val="00553E8D"/>
    <w:rsid w:val="005540F8"/>
    <w:rsid w:val="005543AA"/>
    <w:rsid w:val="0055447C"/>
    <w:rsid w:val="00555550"/>
    <w:rsid w:val="005557E7"/>
    <w:rsid w:val="00555B12"/>
    <w:rsid w:val="00556519"/>
    <w:rsid w:val="00556C53"/>
    <w:rsid w:val="0055778E"/>
    <w:rsid w:val="005579B7"/>
    <w:rsid w:val="005579F5"/>
    <w:rsid w:val="00557FFA"/>
    <w:rsid w:val="0056023E"/>
    <w:rsid w:val="005603C9"/>
    <w:rsid w:val="00560B74"/>
    <w:rsid w:val="00561259"/>
    <w:rsid w:val="005618AC"/>
    <w:rsid w:val="0056201A"/>
    <w:rsid w:val="00562546"/>
    <w:rsid w:val="00562557"/>
    <w:rsid w:val="00562CCC"/>
    <w:rsid w:val="0056303E"/>
    <w:rsid w:val="00563745"/>
    <w:rsid w:val="00564C6C"/>
    <w:rsid w:val="00565238"/>
    <w:rsid w:val="0056538C"/>
    <w:rsid w:val="0056559F"/>
    <w:rsid w:val="005659B1"/>
    <w:rsid w:val="00565B2F"/>
    <w:rsid w:val="005665C0"/>
    <w:rsid w:val="005673EF"/>
    <w:rsid w:val="00567B0F"/>
    <w:rsid w:val="005705BA"/>
    <w:rsid w:val="005713BF"/>
    <w:rsid w:val="00572AD5"/>
    <w:rsid w:val="00573726"/>
    <w:rsid w:val="005737FA"/>
    <w:rsid w:val="00575C2A"/>
    <w:rsid w:val="0057612D"/>
    <w:rsid w:val="0057654F"/>
    <w:rsid w:val="00576B81"/>
    <w:rsid w:val="0057744D"/>
    <w:rsid w:val="005775E3"/>
    <w:rsid w:val="00577862"/>
    <w:rsid w:val="00580BCC"/>
    <w:rsid w:val="00580CD3"/>
    <w:rsid w:val="005828E5"/>
    <w:rsid w:val="00582FF6"/>
    <w:rsid w:val="00583AEF"/>
    <w:rsid w:val="00583B25"/>
    <w:rsid w:val="005851F3"/>
    <w:rsid w:val="005853F5"/>
    <w:rsid w:val="00585528"/>
    <w:rsid w:val="0058558B"/>
    <w:rsid w:val="00585AFD"/>
    <w:rsid w:val="005861BF"/>
    <w:rsid w:val="0058682D"/>
    <w:rsid w:val="00586910"/>
    <w:rsid w:val="00586CFC"/>
    <w:rsid w:val="00587840"/>
    <w:rsid w:val="00587ABA"/>
    <w:rsid w:val="00587B18"/>
    <w:rsid w:val="00587E50"/>
    <w:rsid w:val="00587EB6"/>
    <w:rsid w:val="00591050"/>
    <w:rsid w:val="0059138A"/>
    <w:rsid w:val="005914F7"/>
    <w:rsid w:val="0059209E"/>
    <w:rsid w:val="00592F29"/>
    <w:rsid w:val="00592FC6"/>
    <w:rsid w:val="005937FA"/>
    <w:rsid w:val="005939ED"/>
    <w:rsid w:val="00594A6C"/>
    <w:rsid w:val="00595301"/>
    <w:rsid w:val="005957F0"/>
    <w:rsid w:val="0059717F"/>
    <w:rsid w:val="005975F1"/>
    <w:rsid w:val="005976C3"/>
    <w:rsid w:val="00597BFE"/>
    <w:rsid w:val="00597F65"/>
    <w:rsid w:val="005A01FA"/>
    <w:rsid w:val="005A038B"/>
    <w:rsid w:val="005A04B2"/>
    <w:rsid w:val="005A0819"/>
    <w:rsid w:val="005A0ECF"/>
    <w:rsid w:val="005A1DBA"/>
    <w:rsid w:val="005A2E74"/>
    <w:rsid w:val="005A3DA1"/>
    <w:rsid w:val="005A3FFA"/>
    <w:rsid w:val="005A4AEE"/>
    <w:rsid w:val="005A4BC2"/>
    <w:rsid w:val="005A57CA"/>
    <w:rsid w:val="005A5AE2"/>
    <w:rsid w:val="005A5D95"/>
    <w:rsid w:val="005A6143"/>
    <w:rsid w:val="005A7080"/>
    <w:rsid w:val="005A72F7"/>
    <w:rsid w:val="005B0753"/>
    <w:rsid w:val="005B0FDA"/>
    <w:rsid w:val="005B11A5"/>
    <w:rsid w:val="005B12B1"/>
    <w:rsid w:val="005B143C"/>
    <w:rsid w:val="005B151C"/>
    <w:rsid w:val="005B1660"/>
    <w:rsid w:val="005B17AA"/>
    <w:rsid w:val="005B18A5"/>
    <w:rsid w:val="005B1B61"/>
    <w:rsid w:val="005B1B82"/>
    <w:rsid w:val="005B1E80"/>
    <w:rsid w:val="005B1F0F"/>
    <w:rsid w:val="005B22D3"/>
    <w:rsid w:val="005B24A2"/>
    <w:rsid w:val="005B2B72"/>
    <w:rsid w:val="005B2CE7"/>
    <w:rsid w:val="005B2D49"/>
    <w:rsid w:val="005B38FE"/>
    <w:rsid w:val="005B4A80"/>
    <w:rsid w:val="005B4C99"/>
    <w:rsid w:val="005B4E75"/>
    <w:rsid w:val="005B5129"/>
    <w:rsid w:val="005B6159"/>
    <w:rsid w:val="005B64E7"/>
    <w:rsid w:val="005B6672"/>
    <w:rsid w:val="005B66F3"/>
    <w:rsid w:val="005B686A"/>
    <w:rsid w:val="005B6F54"/>
    <w:rsid w:val="005B72C1"/>
    <w:rsid w:val="005C00D1"/>
    <w:rsid w:val="005C0230"/>
    <w:rsid w:val="005C0495"/>
    <w:rsid w:val="005C09E0"/>
    <w:rsid w:val="005C137A"/>
    <w:rsid w:val="005C1662"/>
    <w:rsid w:val="005C16C5"/>
    <w:rsid w:val="005C22D7"/>
    <w:rsid w:val="005C2568"/>
    <w:rsid w:val="005C2C7D"/>
    <w:rsid w:val="005C2F6A"/>
    <w:rsid w:val="005C2FA6"/>
    <w:rsid w:val="005C3452"/>
    <w:rsid w:val="005C3DBE"/>
    <w:rsid w:val="005C4034"/>
    <w:rsid w:val="005C49A8"/>
    <w:rsid w:val="005C4F2D"/>
    <w:rsid w:val="005C5A34"/>
    <w:rsid w:val="005C5EC7"/>
    <w:rsid w:val="005C6EF9"/>
    <w:rsid w:val="005C7B19"/>
    <w:rsid w:val="005D026A"/>
    <w:rsid w:val="005D0538"/>
    <w:rsid w:val="005D2BC6"/>
    <w:rsid w:val="005D3412"/>
    <w:rsid w:val="005D45BE"/>
    <w:rsid w:val="005D47A3"/>
    <w:rsid w:val="005D487A"/>
    <w:rsid w:val="005D4B82"/>
    <w:rsid w:val="005D518F"/>
    <w:rsid w:val="005D526C"/>
    <w:rsid w:val="005D54E2"/>
    <w:rsid w:val="005D5628"/>
    <w:rsid w:val="005D5A7B"/>
    <w:rsid w:val="005D5B47"/>
    <w:rsid w:val="005D5B9F"/>
    <w:rsid w:val="005D5CC1"/>
    <w:rsid w:val="005D6769"/>
    <w:rsid w:val="005D67CE"/>
    <w:rsid w:val="005D6DCD"/>
    <w:rsid w:val="005D6EF9"/>
    <w:rsid w:val="005D7431"/>
    <w:rsid w:val="005D74E9"/>
    <w:rsid w:val="005D7791"/>
    <w:rsid w:val="005D7E3A"/>
    <w:rsid w:val="005E0806"/>
    <w:rsid w:val="005E0D21"/>
    <w:rsid w:val="005E0F3C"/>
    <w:rsid w:val="005E1187"/>
    <w:rsid w:val="005E1BA9"/>
    <w:rsid w:val="005E20FF"/>
    <w:rsid w:val="005E3625"/>
    <w:rsid w:val="005E3F35"/>
    <w:rsid w:val="005E43F2"/>
    <w:rsid w:val="005E4797"/>
    <w:rsid w:val="005E48DE"/>
    <w:rsid w:val="005E497B"/>
    <w:rsid w:val="005E4E0C"/>
    <w:rsid w:val="005E6313"/>
    <w:rsid w:val="005E6544"/>
    <w:rsid w:val="005E70DF"/>
    <w:rsid w:val="005E72C1"/>
    <w:rsid w:val="005E74D4"/>
    <w:rsid w:val="005F03BB"/>
    <w:rsid w:val="005F0401"/>
    <w:rsid w:val="005F0571"/>
    <w:rsid w:val="005F0AB1"/>
    <w:rsid w:val="005F0B49"/>
    <w:rsid w:val="005F0B92"/>
    <w:rsid w:val="005F13D7"/>
    <w:rsid w:val="005F186D"/>
    <w:rsid w:val="005F1DCB"/>
    <w:rsid w:val="005F3036"/>
    <w:rsid w:val="005F358F"/>
    <w:rsid w:val="005F4191"/>
    <w:rsid w:val="005F4B60"/>
    <w:rsid w:val="005F4C59"/>
    <w:rsid w:val="005F502E"/>
    <w:rsid w:val="005F5132"/>
    <w:rsid w:val="005F5918"/>
    <w:rsid w:val="005F5CAB"/>
    <w:rsid w:val="005F5DC8"/>
    <w:rsid w:val="005F64DD"/>
    <w:rsid w:val="005F6C88"/>
    <w:rsid w:val="0060048B"/>
    <w:rsid w:val="0060095F"/>
    <w:rsid w:val="00600C8D"/>
    <w:rsid w:val="00600E04"/>
    <w:rsid w:val="00600ECC"/>
    <w:rsid w:val="006011DD"/>
    <w:rsid w:val="006017B4"/>
    <w:rsid w:val="006017F9"/>
    <w:rsid w:val="00601C3F"/>
    <w:rsid w:val="00601DE3"/>
    <w:rsid w:val="0060267A"/>
    <w:rsid w:val="006027A4"/>
    <w:rsid w:val="006029EF"/>
    <w:rsid w:val="00602F45"/>
    <w:rsid w:val="006032B9"/>
    <w:rsid w:val="006047BF"/>
    <w:rsid w:val="006053B5"/>
    <w:rsid w:val="0060585A"/>
    <w:rsid w:val="006061D5"/>
    <w:rsid w:val="00606811"/>
    <w:rsid w:val="00606A78"/>
    <w:rsid w:val="00607A35"/>
    <w:rsid w:val="00607B01"/>
    <w:rsid w:val="00607C16"/>
    <w:rsid w:val="00610C87"/>
    <w:rsid w:val="00610DB9"/>
    <w:rsid w:val="006113AF"/>
    <w:rsid w:val="00611490"/>
    <w:rsid w:val="006114A3"/>
    <w:rsid w:val="00611FD8"/>
    <w:rsid w:val="00611FEC"/>
    <w:rsid w:val="006120C9"/>
    <w:rsid w:val="00613CB3"/>
    <w:rsid w:val="00613F3B"/>
    <w:rsid w:val="00614337"/>
    <w:rsid w:val="00614CD2"/>
    <w:rsid w:val="00614F55"/>
    <w:rsid w:val="00614FA3"/>
    <w:rsid w:val="00615B6F"/>
    <w:rsid w:val="00615D60"/>
    <w:rsid w:val="00615FDF"/>
    <w:rsid w:val="00616251"/>
    <w:rsid w:val="00616C9B"/>
    <w:rsid w:val="00617007"/>
    <w:rsid w:val="00617111"/>
    <w:rsid w:val="00617B19"/>
    <w:rsid w:val="0062011D"/>
    <w:rsid w:val="006203B9"/>
    <w:rsid w:val="00620672"/>
    <w:rsid w:val="00620A66"/>
    <w:rsid w:val="00620AED"/>
    <w:rsid w:val="00620CD6"/>
    <w:rsid w:val="0062174B"/>
    <w:rsid w:val="00621BAC"/>
    <w:rsid w:val="0062228B"/>
    <w:rsid w:val="00622434"/>
    <w:rsid w:val="0062286A"/>
    <w:rsid w:val="00622A2A"/>
    <w:rsid w:val="00623EF5"/>
    <w:rsid w:val="006240C2"/>
    <w:rsid w:val="00624CA5"/>
    <w:rsid w:val="00625300"/>
    <w:rsid w:val="00625479"/>
    <w:rsid w:val="006256A4"/>
    <w:rsid w:val="00625832"/>
    <w:rsid w:val="00625B8D"/>
    <w:rsid w:val="0062659E"/>
    <w:rsid w:val="00626B19"/>
    <w:rsid w:val="00626F9F"/>
    <w:rsid w:val="00627CE7"/>
    <w:rsid w:val="00627FC2"/>
    <w:rsid w:val="00630402"/>
    <w:rsid w:val="006306B6"/>
    <w:rsid w:val="00630718"/>
    <w:rsid w:val="006313AF"/>
    <w:rsid w:val="00631400"/>
    <w:rsid w:val="0063195C"/>
    <w:rsid w:val="00631A24"/>
    <w:rsid w:val="00632299"/>
    <w:rsid w:val="006327F9"/>
    <w:rsid w:val="006329FB"/>
    <w:rsid w:val="00633A11"/>
    <w:rsid w:val="00633A9C"/>
    <w:rsid w:val="00633AC9"/>
    <w:rsid w:val="00633D1F"/>
    <w:rsid w:val="006341F4"/>
    <w:rsid w:val="0063429B"/>
    <w:rsid w:val="0063479B"/>
    <w:rsid w:val="006349E4"/>
    <w:rsid w:val="00634C3B"/>
    <w:rsid w:val="00635510"/>
    <w:rsid w:val="00635BB1"/>
    <w:rsid w:val="00635F41"/>
    <w:rsid w:val="00636100"/>
    <w:rsid w:val="00636DDD"/>
    <w:rsid w:val="006373D6"/>
    <w:rsid w:val="006375A7"/>
    <w:rsid w:val="00637C4E"/>
    <w:rsid w:val="006405F8"/>
    <w:rsid w:val="0064192E"/>
    <w:rsid w:val="00641943"/>
    <w:rsid w:val="00641F18"/>
    <w:rsid w:val="00641FF1"/>
    <w:rsid w:val="00642033"/>
    <w:rsid w:val="0064228B"/>
    <w:rsid w:val="006427BA"/>
    <w:rsid w:val="00642A0C"/>
    <w:rsid w:val="00642E22"/>
    <w:rsid w:val="00643004"/>
    <w:rsid w:val="0064356D"/>
    <w:rsid w:val="0064358C"/>
    <w:rsid w:val="00643895"/>
    <w:rsid w:val="00643FBC"/>
    <w:rsid w:val="006443CE"/>
    <w:rsid w:val="0064472E"/>
    <w:rsid w:val="00644999"/>
    <w:rsid w:val="006449F2"/>
    <w:rsid w:val="00644BDA"/>
    <w:rsid w:val="00644E24"/>
    <w:rsid w:val="006451C4"/>
    <w:rsid w:val="00645618"/>
    <w:rsid w:val="0064693D"/>
    <w:rsid w:val="00646A9F"/>
    <w:rsid w:val="00646C05"/>
    <w:rsid w:val="0064720A"/>
    <w:rsid w:val="0064723C"/>
    <w:rsid w:val="006477ED"/>
    <w:rsid w:val="00647BDA"/>
    <w:rsid w:val="00647D48"/>
    <w:rsid w:val="00647E34"/>
    <w:rsid w:val="00650358"/>
    <w:rsid w:val="00650649"/>
    <w:rsid w:val="0065158C"/>
    <w:rsid w:val="00651A1F"/>
    <w:rsid w:val="00653020"/>
    <w:rsid w:val="006531E4"/>
    <w:rsid w:val="00653270"/>
    <w:rsid w:val="00653754"/>
    <w:rsid w:val="00653EC5"/>
    <w:rsid w:val="00653F9C"/>
    <w:rsid w:val="0065412E"/>
    <w:rsid w:val="00655A9C"/>
    <w:rsid w:val="0065605F"/>
    <w:rsid w:val="00656AFA"/>
    <w:rsid w:val="00656CF2"/>
    <w:rsid w:val="00657117"/>
    <w:rsid w:val="006571EF"/>
    <w:rsid w:val="00657B04"/>
    <w:rsid w:val="0066029D"/>
    <w:rsid w:val="0066046E"/>
    <w:rsid w:val="006606C2"/>
    <w:rsid w:val="00660960"/>
    <w:rsid w:val="00660BC4"/>
    <w:rsid w:val="00661034"/>
    <w:rsid w:val="00661475"/>
    <w:rsid w:val="00661A0B"/>
    <w:rsid w:val="00661DDE"/>
    <w:rsid w:val="00662107"/>
    <w:rsid w:val="0066223D"/>
    <w:rsid w:val="0066229E"/>
    <w:rsid w:val="006623F9"/>
    <w:rsid w:val="006637E0"/>
    <w:rsid w:val="00663CAA"/>
    <w:rsid w:val="00665117"/>
    <w:rsid w:val="0066528F"/>
    <w:rsid w:val="00665781"/>
    <w:rsid w:val="00665D66"/>
    <w:rsid w:val="00665D6B"/>
    <w:rsid w:val="00665EEE"/>
    <w:rsid w:val="00665F0F"/>
    <w:rsid w:val="006664B2"/>
    <w:rsid w:val="006664DA"/>
    <w:rsid w:val="00666C92"/>
    <w:rsid w:val="00666CC7"/>
    <w:rsid w:val="00667623"/>
    <w:rsid w:val="00667EF1"/>
    <w:rsid w:val="006700F7"/>
    <w:rsid w:val="0067024A"/>
    <w:rsid w:val="006702DF"/>
    <w:rsid w:val="006706FF"/>
    <w:rsid w:val="006707B8"/>
    <w:rsid w:val="00671644"/>
    <w:rsid w:val="006717D3"/>
    <w:rsid w:val="00671E52"/>
    <w:rsid w:val="00671FAA"/>
    <w:rsid w:val="00671FB6"/>
    <w:rsid w:val="00672095"/>
    <w:rsid w:val="006722F0"/>
    <w:rsid w:val="006734B1"/>
    <w:rsid w:val="00673B5A"/>
    <w:rsid w:val="00674299"/>
    <w:rsid w:val="006744DE"/>
    <w:rsid w:val="00674796"/>
    <w:rsid w:val="00674819"/>
    <w:rsid w:val="00674ACA"/>
    <w:rsid w:val="006750A8"/>
    <w:rsid w:val="006751BE"/>
    <w:rsid w:val="00675523"/>
    <w:rsid w:val="00675633"/>
    <w:rsid w:val="00675775"/>
    <w:rsid w:val="0067583C"/>
    <w:rsid w:val="00675D7E"/>
    <w:rsid w:val="006765B9"/>
    <w:rsid w:val="00676671"/>
    <w:rsid w:val="00676CF5"/>
    <w:rsid w:val="006776CD"/>
    <w:rsid w:val="006777E9"/>
    <w:rsid w:val="00677AC2"/>
    <w:rsid w:val="00677BDA"/>
    <w:rsid w:val="00677EF1"/>
    <w:rsid w:val="006802F1"/>
    <w:rsid w:val="006805A1"/>
    <w:rsid w:val="00680674"/>
    <w:rsid w:val="00680B1B"/>
    <w:rsid w:val="00680C33"/>
    <w:rsid w:val="00681387"/>
    <w:rsid w:val="00682454"/>
    <w:rsid w:val="006824F4"/>
    <w:rsid w:val="00682B55"/>
    <w:rsid w:val="00683189"/>
    <w:rsid w:val="00683199"/>
    <w:rsid w:val="006837FD"/>
    <w:rsid w:val="0068385E"/>
    <w:rsid w:val="006838D2"/>
    <w:rsid w:val="0068409B"/>
    <w:rsid w:val="006843E4"/>
    <w:rsid w:val="00684B56"/>
    <w:rsid w:val="00684C59"/>
    <w:rsid w:val="00684FB5"/>
    <w:rsid w:val="00685345"/>
    <w:rsid w:val="00685F91"/>
    <w:rsid w:val="006862DF"/>
    <w:rsid w:val="0068699F"/>
    <w:rsid w:val="00686DBC"/>
    <w:rsid w:val="006876C7"/>
    <w:rsid w:val="00687B8E"/>
    <w:rsid w:val="00690135"/>
    <w:rsid w:val="006902B4"/>
    <w:rsid w:val="00690A37"/>
    <w:rsid w:val="00690B34"/>
    <w:rsid w:val="00691680"/>
    <w:rsid w:val="00692B28"/>
    <w:rsid w:val="00692D77"/>
    <w:rsid w:val="00693133"/>
    <w:rsid w:val="006934B7"/>
    <w:rsid w:val="006935F7"/>
    <w:rsid w:val="00693DE1"/>
    <w:rsid w:val="00694666"/>
    <w:rsid w:val="00694D11"/>
    <w:rsid w:val="006952EE"/>
    <w:rsid w:val="0069579D"/>
    <w:rsid w:val="00695B8C"/>
    <w:rsid w:val="006963A1"/>
    <w:rsid w:val="00696D5C"/>
    <w:rsid w:val="0069728D"/>
    <w:rsid w:val="006972C6"/>
    <w:rsid w:val="006973E7"/>
    <w:rsid w:val="006978CF"/>
    <w:rsid w:val="00697981"/>
    <w:rsid w:val="006A0184"/>
    <w:rsid w:val="006A06E9"/>
    <w:rsid w:val="006A096B"/>
    <w:rsid w:val="006A1132"/>
    <w:rsid w:val="006A1419"/>
    <w:rsid w:val="006A14AC"/>
    <w:rsid w:val="006A1766"/>
    <w:rsid w:val="006A19A4"/>
    <w:rsid w:val="006A1AA8"/>
    <w:rsid w:val="006A20EE"/>
    <w:rsid w:val="006A2A1A"/>
    <w:rsid w:val="006A30C6"/>
    <w:rsid w:val="006A379D"/>
    <w:rsid w:val="006A41EB"/>
    <w:rsid w:val="006A4772"/>
    <w:rsid w:val="006A4B9E"/>
    <w:rsid w:val="006A4CC4"/>
    <w:rsid w:val="006A4DF8"/>
    <w:rsid w:val="006A540D"/>
    <w:rsid w:val="006A580B"/>
    <w:rsid w:val="006A5D94"/>
    <w:rsid w:val="006A626A"/>
    <w:rsid w:val="006A6383"/>
    <w:rsid w:val="006A6A2A"/>
    <w:rsid w:val="006A6A8A"/>
    <w:rsid w:val="006A78B6"/>
    <w:rsid w:val="006A7AD1"/>
    <w:rsid w:val="006A7C97"/>
    <w:rsid w:val="006A7F80"/>
    <w:rsid w:val="006B07BA"/>
    <w:rsid w:val="006B0A9D"/>
    <w:rsid w:val="006B0CA5"/>
    <w:rsid w:val="006B0FB8"/>
    <w:rsid w:val="006B119B"/>
    <w:rsid w:val="006B1208"/>
    <w:rsid w:val="006B12C6"/>
    <w:rsid w:val="006B162D"/>
    <w:rsid w:val="006B1B1D"/>
    <w:rsid w:val="006B21D8"/>
    <w:rsid w:val="006B2FFF"/>
    <w:rsid w:val="006B3203"/>
    <w:rsid w:val="006B3781"/>
    <w:rsid w:val="006B3E2F"/>
    <w:rsid w:val="006B4008"/>
    <w:rsid w:val="006B49A5"/>
    <w:rsid w:val="006B4A00"/>
    <w:rsid w:val="006B4F2D"/>
    <w:rsid w:val="006B4FCF"/>
    <w:rsid w:val="006B53A7"/>
    <w:rsid w:val="006B55F7"/>
    <w:rsid w:val="006B5A87"/>
    <w:rsid w:val="006B5B2F"/>
    <w:rsid w:val="006B5C5F"/>
    <w:rsid w:val="006B5EEF"/>
    <w:rsid w:val="006B608B"/>
    <w:rsid w:val="006B63B2"/>
    <w:rsid w:val="006B6788"/>
    <w:rsid w:val="006B69CD"/>
    <w:rsid w:val="006B6CA5"/>
    <w:rsid w:val="006B75A0"/>
    <w:rsid w:val="006B766F"/>
    <w:rsid w:val="006B767F"/>
    <w:rsid w:val="006B76B9"/>
    <w:rsid w:val="006B76C9"/>
    <w:rsid w:val="006B781F"/>
    <w:rsid w:val="006C0425"/>
    <w:rsid w:val="006C06F5"/>
    <w:rsid w:val="006C0B14"/>
    <w:rsid w:val="006C0CAB"/>
    <w:rsid w:val="006C1358"/>
    <w:rsid w:val="006C185C"/>
    <w:rsid w:val="006C1985"/>
    <w:rsid w:val="006C2018"/>
    <w:rsid w:val="006C2579"/>
    <w:rsid w:val="006C2D50"/>
    <w:rsid w:val="006C2F16"/>
    <w:rsid w:val="006C2F66"/>
    <w:rsid w:val="006C33EE"/>
    <w:rsid w:val="006C3E24"/>
    <w:rsid w:val="006C4250"/>
    <w:rsid w:val="006C492A"/>
    <w:rsid w:val="006C56E6"/>
    <w:rsid w:val="006C5B9E"/>
    <w:rsid w:val="006C5C2E"/>
    <w:rsid w:val="006C5DB4"/>
    <w:rsid w:val="006C6665"/>
    <w:rsid w:val="006C717C"/>
    <w:rsid w:val="006C7CA4"/>
    <w:rsid w:val="006D00A8"/>
    <w:rsid w:val="006D04E2"/>
    <w:rsid w:val="006D06B5"/>
    <w:rsid w:val="006D1284"/>
    <w:rsid w:val="006D24B0"/>
    <w:rsid w:val="006D2645"/>
    <w:rsid w:val="006D2E5B"/>
    <w:rsid w:val="006D346B"/>
    <w:rsid w:val="006D39A5"/>
    <w:rsid w:val="006D448A"/>
    <w:rsid w:val="006D50A8"/>
    <w:rsid w:val="006D50CD"/>
    <w:rsid w:val="006D549C"/>
    <w:rsid w:val="006D560B"/>
    <w:rsid w:val="006D6710"/>
    <w:rsid w:val="006D6924"/>
    <w:rsid w:val="006D6929"/>
    <w:rsid w:val="006D6EB7"/>
    <w:rsid w:val="006D7581"/>
    <w:rsid w:val="006D7C3B"/>
    <w:rsid w:val="006E02D9"/>
    <w:rsid w:val="006E0559"/>
    <w:rsid w:val="006E0B09"/>
    <w:rsid w:val="006E2124"/>
    <w:rsid w:val="006E22DE"/>
    <w:rsid w:val="006E23DD"/>
    <w:rsid w:val="006E23F0"/>
    <w:rsid w:val="006E2776"/>
    <w:rsid w:val="006E3689"/>
    <w:rsid w:val="006E3C73"/>
    <w:rsid w:val="006E411D"/>
    <w:rsid w:val="006E4E6D"/>
    <w:rsid w:val="006E4FDF"/>
    <w:rsid w:val="006E50E9"/>
    <w:rsid w:val="006E54D0"/>
    <w:rsid w:val="006E576C"/>
    <w:rsid w:val="006E5B1D"/>
    <w:rsid w:val="006E604D"/>
    <w:rsid w:val="006E61B5"/>
    <w:rsid w:val="006E628B"/>
    <w:rsid w:val="006E670F"/>
    <w:rsid w:val="006E6B40"/>
    <w:rsid w:val="006E7328"/>
    <w:rsid w:val="006F07FC"/>
    <w:rsid w:val="006F1780"/>
    <w:rsid w:val="006F298F"/>
    <w:rsid w:val="006F2CDF"/>
    <w:rsid w:val="006F361C"/>
    <w:rsid w:val="006F3BAD"/>
    <w:rsid w:val="006F44A7"/>
    <w:rsid w:val="006F4B8E"/>
    <w:rsid w:val="006F4C89"/>
    <w:rsid w:val="006F5FF6"/>
    <w:rsid w:val="006F6547"/>
    <w:rsid w:val="006F681F"/>
    <w:rsid w:val="006F6C12"/>
    <w:rsid w:val="006F701F"/>
    <w:rsid w:val="006F75B3"/>
    <w:rsid w:val="006F793F"/>
    <w:rsid w:val="006F7E46"/>
    <w:rsid w:val="006F7ECF"/>
    <w:rsid w:val="006F7F0E"/>
    <w:rsid w:val="007005C7"/>
    <w:rsid w:val="007009AC"/>
    <w:rsid w:val="00700A5C"/>
    <w:rsid w:val="00700CB1"/>
    <w:rsid w:val="00701ADB"/>
    <w:rsid w:val="00701B20"/>
    <w:rsid w:val="00701B7C"/>
    <w:rsid w:val="00701D17"/>
    <w:rsid w:val="00701D91"/>
    <w:rsid w:val="00702AAC"/>
    <w:rsid w:val="00702B6B"/>
    <w:rsid w:val="00703455"/>
    <w:rsid w:val="00703A9A"/>
    <w:rsid w:val="00703C59"/>
    <w:rsid w:val="0070471B"/>
    <w:rsid w:val="00704B08"/>
    <w:rsid w:val="007052F5"/>
    <w:rsid w:val="007059BE"/>
    <w:rsid w:val="00705BE2"/>
    <w:rsid w:val="00705E0A"/>
    <w:rsid w:val="00706D81"/>
    <w:rsid w:val="00707847"/>
    <w:rsid w:val="00710874"/>
    <w:rsid w:val="007109D0"/>
    <w:rsid w:val="00711601"/>
    <w:rsid w:val="00711888"/>
    <w:rsid w:val="00711CF7"/>
    <w:rsid w:val="00711D0E"/>
    <w:rsid w:val="00712661"/>
    <w:rsid w:val="007133C4"/>
    <w:rsid w:val="0071346B"/>
    <w:rsid w:val="00713646"/>
    <w:rsid w:val="00713931"/>
    <w:rsid w:val="0071473B"/>
    <w:rsid w:val="0071482E"/>
    <w:rsid w:val="00714E2E"/>
    <w:rsid w:val="00714F1E"/>
    <w:rsid w:val="007157DF"/>
    <w:rsid w:val="0071590D"/>
    <w:rsid w:val="0071591A"/>
    <w:rsid w:val="0071599C"/>
    <w:rsid w:val="007159F9"/>
    <w:rsid w:val="00715CE9"/>
    <w:rsid w:val="00715EED"/>
    <w:rsid w:val="00716139"/>
    <w:rsid w:val="007161AB"/>
    <w:rsid w:val="0071620A"/>
    <w:rsid w:val="007162C5"/>
    <w:rsid w:val="007164AB"/>
    <w:rsid w:val="007166FC"/>
    <w:rsid w:val="00716A67"/>
    <w:rsid w:val="007172A7"/>
    <w:rsid w:val="007179F6"/>
    <w:rsid w:val="00720092"/>
    <w:rsid w:val="007203B6"/>
    <w:rsid w:val="00721450"/>
    <w:rsid w:val="0072148B"/>
    <w:rsid w:val="00721A90"/>
    <w:rsid w:val="00721B4A"/>
    <w:rsid w:val="00721B79"/>
    <w:rsid w:val="007220A8"/>
    <w:rsid w:val="0072237F"/>
    <w:rsid w:val="007227A1"/>
    <w:rsid w:val="00722A94"/>
    <w:rsid w:val="00722FF8"/>
    <w:rsid w:val="007231DD"/>
    <w:rsid w:val="00723573"/>
    <w:rsid w:val="00724599"/>
    <w:rsid w:val="00725500"/>
    <w:rsid w:val="0072599A"/>
    <w:rsid w:val="00726393"/>
    <w:rsid w:val="00726429"/>
    <w:rsid w:val="00726AB1"/>
    <w:rsid w:val="00726CF9"/>
    <w:rsid w:val="007274DE"/>
    <w:rsid w:val="007302EC"/>
    <w:rsid w:val="007307BB"/>
    <w:rsid w:val="00730A31"/>
    <w:rsid w:val="00730BC5"/>
    <w:rsid w:val="00730D0D"/>
    <w:rsid w:val="0073151F"/>
    <w:rsid w:val="00731EC0"/>
    <w:rsid w:val="00731F27"/>
    <w:rsid w:val="00733246"/>
    <w:rsid w:val="007334AE"/>
    <w:rsid w:val="00733CA4"/>
    <w:rsid w:val="00733ECB"/>
    <w:rsid w:val="00734246"/>
    <w:rsid w:val="0073434E"/>
    <w:rsid w:val="00734CB0"/>
    <w:rsid w:val="007352E6"/>
    <w:rsid w:val="0073565A"/>
    <w:rsid w:val="007358BD"/>
    <w:rsid w:val="007358F6"/>
    <w:rsid w:val="007364ED"/>
    <w:rsid w:val="007374B5"/>
    <w:rsid w:val="00740AB4"/>
    <w:rsid w:val="00740AFB"/>
    <w:rsid w:val="00741825"/>
    <w:rsid w:val="00741E0F"/>
    <w:rsid w:val="00743057"/>
    <w:rsid w:val="007439DF"/>
    <w:rsid w:val="00744C07"/>
    <w:rsid w:val="00744E4D"/>
    <w:rsid w:val="00744FE5"/>
    <w:rsid w:val="00745A78"/>
    <w:rsid w:val="00745F97"/>
    <w:rsid w:val="007462CB"/>
    <w:rsid w:val="00746625"/>
    <w:rsid w:val="00746FAD"/>
    <w:rsid w:val="00747152"/>
    <w:rsid w:val="00747D85"/>
    <w:rsid w:val="00750181"/>
    <w:rsid w:val="0075043F"/>
    <w:rsid w:val="0075105D"/>
    <w:rsid w:val="0075130C"/>
    <w:rsid w:val="007513CF"/>
    <w:rsid w:val="0075168D"/>
    <w:rsid w:val="007517E9"/>
    <w:rsid w:val="0075206F"/>
    <w:rsid w:val="00752412"/>
    <w:rsid w:val="00752470"/>
    <w:rsid w:val="0075255B"/>
    <w:rsid w:val="007539CF"/>
    <w:rsid w:val="00754545"/>
    <w:rsid w:val="007546EE"/>
    <w:rsid w:val="007552A8"/>
    <w:rsid w:val="0075685C"/>
    <w:rsid w:val="00756FB6"/>
    <w:rsid w:val="007570BD"/>
    <w:rsid w:val="00757E29"/>
    <w:rsid w:val="007609CB"/>
    <w:rsid w:val="007618F4"/>
    <w:rsid w:val="0076199D"/>
    <w:rsid w:val="0076291A"/>
    <w:rsid w:val="00763371"/>
    <w:rsid w:val="007633CA"/>
    <w:rsid w:val="007634CF"/>
    <w:rsid w:val="00763715"/>
    <w:rsid w:val="00763A1F"/>
    <w:rsid w:val="007646B2"/>
    <w:rsid w:val="007648CB"/>
    <w:rsid w:val="0076518D"/>
    <w:rsid w:val="007653D8"/>
    <w:rsid w:val="0076586F"/>
    <w:rsid w:val="00765C69"/>
    <w:rsid w:val="00765F46"/>
    <w:rsid w:val="007666DF"/>
    <w:rsid w:val="00767CE2"/>
    <w:rsid w:val="00767F0F"/>
    <w:rsid w:val="00770204"/>
    <w:rsid w:val="007702DB"/>
    <w:rsid w:val="007705A3"/>
    <w:rsid w:val="00770607"/>
    <w:rsid w:val="00770F03"/>
    <w:rsid w:val="0077103E"/>
    <w:rsid w:val="00771328"/>
    <w:rsid w:val="0077188C"/>
    <w:rsid w:val="00771AD6"/>
    <w:rsid w:val="007731CB"/>
    <w:rsid w:val="00773204"/>
    <w:rsid w:val="007737BB"/>
    <w:rsid w:val="00773901"/>
    <w:rsid w:val="007739A5"/>
    <w:rsid w:val="00773B90"/>
    <w:rsid w:val="00773BE8"/>
    <w:rsid w:val="007747B3"/>
    <w:rsid w:val="00774C4A"/>
    <w:rsid w:val="00774D77"/>
    <w:rsid w:val="00775462"/>
    <w:rsid w:val="00776115"/>
    <w:rsid w:val="0077657E"/>
    <w:rsid w:val="00776F48"/>
    <w:rsid w:val="00777013"/>
    <w:rsid w:val="007773DF"/>
    <w:rsid w:val="0077760A"/>
    <w:rsid w:val="007778EF"/>
    <w:rsid w:val="00780D64"/>
    <w:rsid w:val="007813C6"/>
    <w:rsid w:val="00781567"/>
    <w:rsid w:val="007828A7"/>
    <w:rsid w:val="00782E5A"/>
    <w:rsid w:val="0078368D"/>
    <w:rsid w:val="00783DEF"/>
    <w:rsid w:val="007847BE"/>
    <w:rsid w:val="007848CB"/>
    <w:rsid w:val="00784DA6"/>
    <w:rsid w:val="007854F4"/>
    <w:rsid w:val="00785DE8"/>
    <w:rsid w:val="00786997"/>
    <w:rsid w:val="00786AE3"/>
    <w:rsid w:val="00786E2B"/>
    <w:rsid w:val="00787733"/>
    <w:rsid w:val="00787737"/>
    <w:rsid w:val="00787A8F"/>
    <w:rsid w:val="00787C06"/>
    <w:rsid w:val="00787F44"/>
    <w:rsid w:val="00790043"/>
    <w:rsid w:val="0079054D"/>
    <w:rsid w:val="00790C5F"/>
    <w:rsid w:val="00791069"/>
    <w:rsid w:val="007918E4"/>
    <w:rsid w:val="00791FC8"/>
    <w:rsid w:val="00792270"/>
    <w:rsid w:val="00792FF4"/>
    <w:rsid w:val="00793083"/>
    <w:rsid w:val="007930AA"/>
    <w:rsid w:val="00793120"/>
    <w:rsid w:val="007936A5"/>
    <w:rsid w:val="00793AB2"/>
    <w:rsid w:val="00793C37"/>
    <w:rsid w:val="00793FDA"/>
    <w:rsid w:val="007940CE"/>
    <w:rsid w:val="00794446"/>
    <w:rsid w:val="007948FC"/>
    <w:rsid w:val="0079516A"/>
    <w:rsid w:val="007953B5"/>
    <w:rsid w:val="0079565F"/>
    <w:rsid w:val="00795819"/>
    <w:rsid w:val="00795DB3"/>
    <w:rsid w:val="00795F32"/>
    <w:rsid w:val="00795F9D"/>
    <w:rsid w:val="007960EF"/>
    <w:rsid w:val="00796453"/>
    <w:rsid w:val="007969A0"/>
    <w:rsid w:val="00796BC6"/>
    <w:rsid w:val="00797254"/>
    <w:rsid w:val="00797302"/>
    <w:rsid w:val="007976CD"/>
    <w:rsid w:val="00797745"/>
    <w:rsid w:val="00797935"/>
    <w:rsid w:val="00797AD1"/>
    <w:rsid w:val="007A06AE"/>
    <w:rsid w:val="007A06CC"/>
    <w:rsid w:val="007A093F"/>
    <w:rsid w:val="007A0ADA"/>
    <w:rsid w:val="007A0D38"/>
    <w:rsid w:val="007A1251"/>
    <w:rsid w:val="007A169C"/>
    <w:rsid w:val="007A1C12"/>
    <w:rsid w:val="007A222B"/>
    <w:rsid w:val="007A231E"/>
    <w:rsid w:val="007A2338"/>
    <w:rsid w:val="007A2553"/>
    <w:rsid w:val="007A2BB1"/>
    <w:rsid w:val="007A2EDB"/>
    <w:rsid w:val="007A35F2"/>
    <w:rsid w:val="007A3902"/>
    <w:rsid w:val="007A3B17"/>
    <w:rsid w:val="007A417F"/>
    <w:rsid w:val="007A44EA"/>
    <w:rsid w:val="007A46B2"/>
    <w:rsid w:val="007A46D0"/>
    <w:rsid w:val="007A50E2"/>
    <w:rsid w:val="007A51F8"/>
    <w:rsid w:val="007A5243"/>
    <w:rsid w:val="007A547E"/>
    <w:rsid w:val="007A5710"/>
    <w:rsid w:val="007A5802"/>
    <w:rsid w:val="007A5B8B"/>
    <w:rsid w:val="007A5E37"/>
    <w:rsid w:val="007A5F2D"/>
    <w:rsid w:val="007A60AC"/>
    <w:rsid w:val="007A670B"/>
    <w:rsid w:val="007A7146"/>
    <w:rsid w:val="007A784B"/>
    <w:rsid w:val="007B08B7"/>
    <w:rsid w:val="007B08E3"/>
    <w:rsid w:val="007B0DA7"/>
    <w:rsid w:val="007B0ECE"/>
    <w:rsid w:val="007B0F3E"/>
    <w:rsid w:val="007B1025"/>
    <w:rsid w:val="007B10D8"/>
    <w:rsid w:val="007B142E"/>
    <w:rsid w:val="007B165C"/>
    <w:rsid w:val="007B1A23"/>
    <w:rsid w:val="007B2033"/>
    <w:rsid w:val="007B2909"/>
    <w:rsid w:val="007B3114"/>
    <w:rsid w:val="007B3C66"/>
    <w:rsid w:val="007B3EDE"/>
    <w:rsid w:val="007B3F2E"/>
    <w:rsid w:val="007B3FC7"/>
    <w:rsid w:val="007B432D"/>
    <w:rsid w:val="007B469F"/>
    <w:rsid w:val="007B47F1"/>
    <w:rsid w:val="007B5515"/>
    <w:rsid w:val="007B5750"/>
    <w:rsid w:val="007B5943"/>
    <w:rsid w:val="007B5BBA"/>
    <w:rsid w:val="007B61DC"/>
    <w:rsid w:val="007B64B6"/>
    <w:rsid w:val="007B6B0E"/>
    <w:rsid w:val="007B6BBF"/>
    <w:rsid w:val="007B7027"/>
    <w:rsid w:val="007B7172"/>
    <w:rsid w:val="007B75DE"/>
    <w:rsid w:val="007B7855"/>
    <w:rsid w:val="007B7AB7"/>
    <w:rsid w:val="007C0106"/>
    <w:rsid w:val="007C06E6"/>
    <w:rsid w:val="007C15DA"/>
    <w:rsid w:val="007C16DD"/>
    <w:rsid w:val="007C2465"/>
    <w:rsid w:val="007C28CA"/>
    <w:rsid w:val="007C2C8E"/>
    <w:rsid w:val="007C2FD7"/>
    <w:rsid w:val="007C31B4"/>
    <w:rsid w:val="007C3CB3"/>
    <w:rsid w:val="007C3F3B"/>
    <w:rsid w:val="007C4306"/>
    <w:rsid w:val="007C4CF2"/>
    <w:rsid w:val="007C50C6"/>
    <w:rsid w:val="007C56A1"/>
    <w:rsid w:val="007C5F49"/>
    <w:rsid w:val="007C698A"/>
    <w:rsid w:val="007C6A67"/>
    <w:rsid w:val="007C71CA"/>
    <w:rsid w:val="007C7E66"/>
    <w:rsid w:val="007D27D0"/>
    <w:rsid w:val="007D2813"/>
    <w:rsid w:val="007D2935"/>
    <w:rsid w:val="007D2A93"/>
    <w:rsid w:val="007D2E5D"/>
    <w:rsid w:val="007D3213"/>
    <w:rsid w:val="007D38CD"/>
    <w:rsid w:val="007D3EDB"/>
    <w:rsid w:val="007D457E"/>
    <w:rsid w:val="007D4636"/>
    <w:rsid w:val="007D4EF6"/>
    <w:rsid w:val="007D6139"/>
    <w:rsid w:val="007D6186"/>
    <w:rsid w:val="007D64D8"/>
    <w:rsid w:val="007D6DB9"/>
    <w:rsid w:val="007D7070"/>
    <w:rsid w:val="007D7193"/>
    <w:rsid w:val="007D722B"/>
    <w:rsid w:val="007D72E5"/>
    <w:rsid w:val="007D743F"/>
    <w:rsid w:val="007D77FB"/>
    <w:rsid w:val="007D7A60"/>
    <w:rsid w:val="007D7F29"/>
    <w:rsid w:val="007E0A99"/>
    <w:rsid w:val="007E0AD0"/>
    <w:rsid w:val="007E1BF7"/>
    <w:rsid w:val="007E2093"/>
    <w:rsid w:val="007E20A1"/>
    <w:rsid w:val="007E349F"/>
    <w:rsid w:val="007E3A98"/>
    <w:rsid w:val="007E3B73"/>
    <w:rsid w:val="007E3BFF"/>
    <w:rsid w:val="007E3C61"/>
    <w:rsid w:val="007E3CF7"/>
    <w:rsid w:val="007E3F56"/>
    <w:rsid w:val="007E528F"/>
    <w:rsid w:val="007E57A5"/>
    <w:rsid w:val="007E59BE"/>
    <w:rsid w:val="007E5AE6"/>
    <w:rsid w:val="007E711B"/>
    <w:rsid w:val="007E772D"/>
    <w:rsid w:val="007E77F2"/>
    <w:rsid w:val="007E78C4"/>
    <w:rsid w:val="007E7C2D"/>
    <w:rsid w:val="007F0BDA"/>
    <w:rsid w:val="007F0D82"/>
    <w:rsid w:val="007F0E3C"/>
    <w:rsid w:val="007F0EB3"/>
    <w:rsid w:val="007F17D7"/>
    <w:rsid w:val="007F2074"/>
    <w:rsid w:val="007F22C0"/>
    <w:rsid w:val="007F3499"/>
    <w:rsid w:val="007F368A"/>
    <w:rsid w:val="007F3D38"/>
    <w:rsid w:val="007F404C"/>
    <w:rsid w:val="007F47D9"/>
    <w:rsid w:val="007F4988"/>
    <w:rsid w:val="007F49D9"/>
    <w:rsid w:val="007F5801"/>
    <w:rsid w:val="007F5A83"/>
    <w:rsid w:val="007F691E"/>
    <w:rsid w:val="007F69F1"/>
    <w:rsid w:val="007F6BCE"/>
    <w:rsid w:val="007F6EA5"/>
    <w:rsid w:val="008006CE"/>
    <w:rsid w:val="00801289"/>
    <w:rsid w:val="00801390"/>
    <w:rsid w:val="00801EC4"/>
    <w:rsid w:val="0080233E"/>
    <w:rsid w:val="00803587"/>
    <w:rsid w:val="0080364F"/>
    <w:rsid w:val="0080377A"/>
    <w:rsid w:val="008038D8"/>
    <w:rsid w:val="0080395E"/>
    <w:rsid w:val="00803B88"/>
    <w:rsid w:val="00803F1B"/>
    <w:rsid w:val="00804616"/>
    <w:rsid w:val="00804F4E"/>
    <w:rsid w:val="008059CE"/>
    <w:rsid w:val="00805B6B"/>
    <w:rsid w:val="0080721C"/>
    <w:rsid w:val="008074B8"/>
    <w:rsid w:val="008079CF"/>
    <w:rsid w:val="00807BAD"/>
    <w:rsid w:val="008102BD"/>
    <w:rsid w:val="008105E6"/>
    <w:rsid w:val="00810660"/>
    <w:rsid w:val="00810D60"/>
    <w:rsid w:val="00810E93"/>
    <w:rsid w:val="00810FB5"/>
    <w:rsid w:val="008123B7"/>
    <w:rsid w:val="00812824"/>
    <w:rsid w:val="00812AC0"/>
    <w:rsid w:val="008131C7"/>
    <w:rsid w:val="0081349D"/>
    <w:rsid w:val="0081359E"/>
    <w:rsid w:val="008138DB"/>
    <w:rsid w:val="00813A05"/>
    <w:rsid w:val="008148E8"/>
    <w:rsid w:val="00814EB4"/>
    <w:rsid w:val="008155D4"/>
    <w:rsid w:val="00815B91"/>
    <w:rsid w:val="00815C47"/>
    <w:rsid w:val="0081670B"/>
    <w:rsid w:val="0081697D"/>
    <w:rsid w:val="00816A84"/>
    <w:rsid w:val="00817154"/>
    <w:rsid w:val="008172A2"/>
    <w:rsid w:val="008203D2"/>
    <w:rsid w:val="00820ED7"/>
    <w:rsid w:val="008211C5"/>
    <w:rsid w:val="00821562"/>
    <w:rsid w:val="00821CA8"/>
    <w:rsid w:val="0082238D"/>
    <w:rsid w:val="00822694"/>
    <w:rsid w:val="0082306C"/>
    <w:rsid w:val="008233CE"/>
    <w:rsid w:val="0082352B"/>
    <w:rsid w:val="0082391E"/>
    <w:rsid w:val="008241DB"/>
    <w:rsid w:val="008255EB"/>
    <w:rsid w:val="00825E23"/>
    <w:rsid w:val="00826213"/>
    <w:rsid w:val="0082657B"/>
    <w:rsid w:val="00826662"/>
    <w:rsid w:val="00826ACA"/>
    <w:rsid w:val="00827796"/>
    <w:rsid w:val="00827862"/>
    <w:rsid w:val="00830126"/>
    <w:rsid w:val="008305F4"/>
    <w:rsid w:val="008309FF"/>
    <w:rsid w:val="0083166D"/>
    <w:rsid w:val="00831BE8"/>
    <w:rsid w:val="00832569"/>
    <w:rsid w:val="0083285E"/>
    <w:rsid w:val="00832B2E"/>
    <w:rsid w:val="0083315F"/>
    <w:rsid w:val="00833E9A"/>
    <w:rsid w:val="008340C9"/>
    <w:rsid w:val="008348DD"/>
    <w:rsid w:val="00834EC5"/>
    <w:rsid w:val="00835680"/>
    <w:rsid w:val="008359DD"/>
    <w:rsid w:val="00835D35"/>
    <w:rsid w:val="00836567"/>
    <w:rsid w:val="00836853"/>
    <w:rsid w:val="00836924"/>
    <w:rsid w:val="00837781"/>
    <w:rsid w:val="00840009"/>
    <w:rsid w:val="0084000D"/>
    <w:rsid w:val="008401BB"/>
    <w:rsid w:val="00840A76"/>
    <w:rsid w:val="00840C90"/>
    <w:rsid w:val="00841188"/>
    <w:rsid w:val="008413AE"/>
    <w:rsid w:val="00841763"/>
    <w:rsid w:val="00841862"/>
    <w:rsid w:val="00841B42"/>
    <w:rsid w:val="00841EC0"/>
    <w:rsid w:val="008422C9"/>
    <w:rsid w:val="008434A5"/>
    <w:rsid w:val="008438FE"/>
    <w:rsid w:val="00844144"/>
    <w:rsid w:val="00844432"/>
    <w:rsid w:val="00844896"/>
    <w:rsid w:val="00844D7A"/>
    <w:rsid w:val="00844DA2"/>
    <w:rsid w:val="00844E44"/>
    <w:rsid w:val="008453C0"/>
    <w:rsid w:val="00845BE9"/>
    <w:rsid w:val="00846228"/>
    <w:rsid w:val="008465F7"/>
    <w:rsid w:val="0084665E"/>
    <w:rsid w:val="00846A1C"/>
    <w:rsid w:val="00846E1B"/>
    <w:rsid w:val="00846EBA"/>
    <w:rsid w:val="008474E4"/>
    <w:rsid w:val="008500B3"/>
    <w:rsid w:val="00850298"/>
    <w:rsid w:val="0085091D"/>
    <w:rsid w:val="00850B09"/>
    <w:rsid w:val="00850B88"/>
    <w:rsid w:val="0085118B"/>
    <w:rsid w:val="00851AAA"/>
    <w:rsid w:val="008527FF"/>
    <w:rsid w:val="00852C65"/>
    <w:rsid w:val="00852E8E"/>
    <w:rsid w:val="0085330B"/>
    <w:rsid w:val="00853D2B"/>
    <w:rsid w:val="0085411D"/>
    <w:rsid w:val="00854233"/>
    <w:rsid w:val="00855F53"/>
    <w:rsid w:val="008564F1"/>
    <w:rsid w:val="008565B0"/>
    <w:rsid w:val="00856A8B"/>
    <w:rsid w:val="00856CD1"/>
    <w:rsid w:val="008579CF"/>
    <w:rsid w:val="00860807"/>
    <w:rsid w:val="00860B99"/>
    <w:rsid w:val="00860C5E"/>
    <w:rsid w:val="008612C8"/>
    <w:rsid w:val="008624FA"/>
    <w:rsid w:val="008626C2"/>
    <w:rsid w:val="00862852"/>
    <w:rsid w:val="008632B5"/>
    <w:rsid w:val="008632EB"/>
    <w:rsid w:val="0086360D"/>
    <w:rsid w:val="00863667"/>
    <w:rsid w:val="00864344"/>
    <w:rsid w:val="00864A2D"/>
    <w:rsid w:val="0086524A"/>
    <w:rsid w:val="00865434"/>
    <w:rsid w:val="008657F1"/>
    <w:rsid w:val="00865EC2"/>
    <w:rsid w:val="0086610F"/>
    <w:rsid w:val="008663F2"/>
    <w:rsid w:val="00866AF2"/>
    <w:rsid w:val="008671F8"/>
    <w:rsid w:val="00867DFC"/>
    <w:rsid w:val="00870370"/>
    <w:rsid w:val="0087097B"/>
    <w:rsid w:val="00870A22"/>
    <w:rsid w:val="00871BEA"/>
    <w:rsid w:val="00871C6A"/>
    <w:rsid w:val="00871EFD"/>
    <w:rsid w:val="00871FAE"/>
    <w:rsid w:val="00872365"/>
    <w:rsid w:val="00872A45"/>
    <w:rsid w:val="00872BC9"/>
    <w:rsid w:val="00872C8F"/>
    <w:rsid w:val="008736D0"/>
    <w:rsid w:val="008746EA"/>
    <w:rsid w:val="008755CD"/>
    <w:rsid w:val="00876880"/>
    <w:rsid w:val="00876AF4"/>
    <w:rsid w:val="008777E7"/>
    <w:rsid w:val="00877B5D"/>
    <w:rsid w:val="00877EC5"/>
    <w:rsid w:val="00880A89"/>
    <w:rsid w:val="00880DDE"/>
    <w:rsid w:val="008816C7"/>
    <w:rsid w:val="008817EC"/>
    <w:rsid w:val="0088189D"/>
    <w:rsid w:val="00881ADA"/>
    <w:rsid w:val="00881B05"/>
    <w:rsid w:val="008821C6"/>
    <w:rsid w:val="008825D7"/>
    <w:rsid w:val="00882875"/>
    <w:rsid w:val="00882A48"/>
    <w:rsid w:val="00883EB2"/>
    <w:rsid w:val="00883ECD"/>
    <w:rsid w:val="0088430C"/>
    <w:rsid w:val="0088512A"/>
    <w:rsid w:val="008858F4"/>
    <w:rsid w:val="00885DB7"/>
    <w:rsid w:val="00886182"/>
    <w:rsid w:val="00886737"/>
    <w:rsid w:val="00890822"/>
    <w:rsid w:val="00891939"/>
    <w:rsid w:val="00891D89"/>
    <w:rsid w:val="008921AB"/>
    <w:rsid w:val="0089240C"/>
    <w:rsid w:val="0089259F"/>
    <w:rsid w:val="008937D3"/>
    <w:rsid w:val="00894036"/>
    <w:rsid w:val="008940C1"/>
    <w:rsid w:val="008948AC"/>
    <w:rsid w:val="00894BD8"/>
    <w:rsid w:val="00894DF1"/>
    <w:rsid w:val="00895191"/>
    <w:rsid w:val="00895D6D"/>
    <w:rsid w:val="00896D71"/>
    <w:rsid w:val="00897221"/>
    <w:rsid w:val="00897399"/>
    <w:rsid w:val="00897B34"/>
    <w:rsid w:val="008A0234"/>
    <w:rsid w:val="008A03E9"/>
    <w:rsid w:val="008A059E"/>
    <w:rsid w:val="008A0D54"/>
    <w:rsid w:val="008A0F89"/>
    <w:rsid w:val="008A1138"/>
    <w:rsid w:val="008A1C5D"/>
    <w:rsid w:val="008A1DE6"/>
    <w:rsid w:val="008A2229"/>
    <w:rsid w:val="008A265C"/>
    <w:rsid w:val="008A302B"/>
    <w:rsid w:val="008A3255"/>
    <w:rsid w:val="008A3980"/>
    <w:rsid w:val="008A399F"/>
    <w:rsid w:val="008A440F"/>
    <w:rsid w:val="008A446A"/>
    <w:rsid w:val="008A4888"/>
    <w:rsid w:val="008A48A7"/>
    <w:rsid w:val="008A5742"/>
    <w:rsid w:val="008A5931"/>
    <w:rsid w:val="008A5AA3"/>
    <w:rsid w:val="008A5AF2"/>
    <w:rsid w:val="008A5D10"/>
    <w:rsid w:val="008A5DDC"/>
    <w:rsid w:val="008A68FF"/>
    <w:rsid w:val="008A7915"/>
    <w:rsid w:val="008A7A17"/>
    <w:rsid w:val="008A7AD8"/>
    <w:rsid w:val="008A7C5E"/>
    <w:rsid w:val="008A7EF5"/>
    <w:rsid w:val="008B125C"/>
    <w:rsid w:val="008B1935"/>
    <w:rsid w:val="008B2047"/>
    <w:rsid w:val="008B220E"/>
    <w:rsid w:val="008B23CE"/>
    <w:rsid w:val="008B24F7"/>
    <w:rsid w:val="008B2FB7"/>
    <w:rsid w:val="008B3DE2"/>
    <w:rsid w:val="008B3E1D"/>
    <w:rsid w:val="008B4504"/>
    <w:rsid w:val="008B481A"/>
    <w:rsid w:val="008B4968"/>
    <w:rsid w:val="008B4AAE"/>
    <w:rsid w:val="008B508F"/>
    <w:rsid w:val="008B5097"/>
    <w:rsid w:val="008B5D8C"/>
    <w:rsid w:val="008B5E25"/>
    <w:rsid w:val="008B5FCD"/>
    <w:rsid w:val="008B6582"/>
    <w:rsid w:val="008B786D"/>
    <w:rsid w:val="008B7EF1"/>
    <w:rsid w:val="008C15F0"/>
    <w:rsid w:val="008C1609"/>
    <w:rsid w:val="008C1A42"/>
    <w:rsid w:val="008C1A59"/>
    <w:rsid w:val="008C1BF4"/>
    <w:rsid w:val="008C1E31"/>
    <w:rsid w:val="008C2115"/>
    <w:rsid w:val="008C2569"/>
    <w:rsid w:val="008C29D3"/>
    <w:rsid w:val="008C318C"/>
    <w:rsid w:val="008C3448"/>
    <w:rsid w:val="008C361F"/>
    <w:rsid w:val="008C36DA"/>
    <w:rsid w:val="008C38FD"/>
    <w:rsid w:val="008C3FCC"/>
    <w:rsid w:val="008C405C"/>
    <w:rsid w:val="008C40F8"/>
    <w:rsid w:val="008C4310"/>
    <w:rsid w:val="008C4E28"/>
    <w:rsid w:val="008C511B"/>
    <w:rsid w:val="008C638F"/>
    <w:rsid w:val="008C6542"/>
    <w:rsid w:val="008C69B9"/>
    <w:rsid w:val="008C7235"/>
    <w:rsid w:val="008C7492"/>
    <w:rsid w:val="008C751A"/>
    <w:rsid w:val="008C7530"/>
    <w:rsid w:val="008D0700"/>
    <w:rsid w:val="008D0E42"/>
    <w:rsid w:val="008D10D7"/>
    <w:rsid w:val="008D152F"/>
    <w:rsid w:val="008D2378"/>
    <w:rsid w:val="008D292F"/>
    <w:rsid w:val="008D2ADC"/>
    <w:rsid w:val="008D42B3"/>
    <w:rsid w:val="008D4AAE"/>
    <w:rsid w:val="008D514A"/>
    <w:rsid w:val="008D5DE8"/>
    <w:rsid w:val="008D5EAA"/>
    <w:rsid w:val="008D62AC"/>
    <w:rsid w:val="008D663A"/>
    <w:rsid w:val="008D6907"/>
    <w:rsid w:val="008D6ED1"/>
    <w:rsid w:val="008D7214"/>
    <w:rsid w:val="008D7247"/>
    <w:rsid w:val="008D7379"/>
    <w:rsid w:val="008D7508"/>
    <w:rsid w:val="008E01C6"/>
    <w:rsid w:val="008E0AED"/>
    <w:rsid w:val="008E111E"/>
    <w:rsid w:val="008E1453"/>
    <w:rsid w:val="008E151A"/>
    <w:rsid w:val="008E1A3C"/>
    <w:rsid w:val="008E1CC7"/>
    <w:rsid w:val="008E22F9"/>
    <w:rsid w:val="008E265F"/>
    <w:rsid w:val="008E2BDE"/>
    <w:rsid w:val="008E36CD"/>
    <w:rsid w:val="008E3AE0"/>
    <w:rsid w:val="008E3E51"/>
    <w:rsid w:val="008E440F"/>
    <w:rsid w:val="008E46E2"/>
    <w:rsid w:val="008E5225"/>
    <w:rsid w:val="008E581D"/>
    <w:rsid w:val="008E5B5A"/>
    <w:rsid w:val="008E5B74"/>
    <w:rsid w:val="008E5D1F"/>
    <w:rsid w:val="008E60C9"/>
    <w:rsid w:val="008E60DB"/>
    <w:rsid w:val="008E7271"/>
    <w:rsid w:val="008E73F6"/>
    <w:rsid w:val="008F0BD8"/>
    <w:rsid w:val="008F1213"/>
    <w:rsid w:val="008F1528"/>
    <w:rsid w:val="008F1614"/>
    <w:rsid w:val="008F194F"/>
    <w:rsid w:val="008F1E0F"/>
    <w:rsid w:val="008F31C7"/>
    <w:rsid w:val="008F3703"/>
    <w:rsid w:val="008F42E2"/>
    <w:rsid w:val="008F43E8"/>
    <w:rsid w:val="008F4722"/>
    <w:rsid w:val="008F4DD0"/>
    <w:rsid w:val="008F5AC7"/>
    <w:rsid w:val="008F5FA2"/>
    <w:rsid w:val="008F608F"/>
    <w:rsid w:val="008F64E8"/>
    <w:rsid w:val="008F688D"/>
    <w:rsid w:val="008F7152"/>
    <w:rsid w:val="008F71AA"/>
    <w:rsid w:val="008F77D9"/>
    <w:rsid w:val="009001CC"/>
    <w:rsid w:val="00900268"/>
    <w:rsid w:val="0090039D"/>
    <w:rsid w:val="009005E6"/>
    <w:rsid w:val="00900B60"/>
    <w:rsid w:val="00901125"/>
    <w:rsid w:val="00902145"/>
    <w:rsid w:val="00902243"/>
    <w:rsid w:val="00902307"/>
    <w:rsid w:val="00902789"/>
    <w:rsid w:val="00902AF6"/>
    <w:rsid w:val="0090313E"/>
    <w:rsid w:val="0090382A"/>
    <w:rsid w:val="00904357"/>
    <w:rsid w:val="009044D7"/>
    <w:rsid w:val="009049A8"/>
    <w:rsid w:val="009049C3"/>
    <w:rsid w:val="00905517"/>
    <w:rsid w:val="0090622C"/>
    <w:rsid w:val="00907566"/>
    <w:rsid w:val="009078AF"/>
    <w:rsid w:val="00910649"/>
    <w:rsid w:val="0091079A"/>
    <w:rsid w:val="00910CDA"/>
    <w:rsid w:val="0091170D"/>
    <w:rsid w:val="0091203A"/>
    <w:rsid w:val="00912157"/>
    <w:rsid w:val="00912593"/>
    <w:rsid w:val="00912EE1"/>
    <w:rsid w:val="00913E53"/>
    <w:rsid w:val="0091507D"/>
    <w:rsid w:val="00915F52"/>
    <w:rsid w:val="00916050"/>
    <w:rsid w:val="00916A74"/>
    <w:rsid w:val="009171CB"/>
    <w:rsid w:val="009171CD"/>
    <w:rsid w:val="00917BAD"/>
    <w:rsid w:val="00917C41"/>
    <w:rsid w:val="00920227"/>
    <w:rsid w:val="0092030D"/>
    <w:rsid w:val="00920D5C"/>
    <w:rsid w:val="009210AE"/>
    <w:rsid w:val="00921637"/>
    <w:rsid w:val="00921F82"/>
    <w:rsid w:val="00922DA2"/>
    <w:rsid w:val="00922E6F"/>
    <w:rsid w:val="00923967"/>
    <w:rsid w:val="00924D05"/>
    <w:rsid w:val="00925F4C"/>
    <w:rsid w:val="009263EB"/>
    <w:rsid w:val="009263F9"/>
    <w:rsid w:val="0092685B"/>
    <w:rsid w:val="009273D6"/>
    <w:rsid w:val="00927671"/>
    <w:rsid w:val="00930241"/>
    <w:rsid w:val="0093036E"/>
    <w:rsid w:val="009306DD"/>
    <w:rsid w:val="00930E32"/>
    <w:rsid w:val="009315CB"/>
    <w:rsid w:val="009321BB"/>
    <w:rsid w:val="00932894"/>
    <w:rsid w:val="00932929"/>
    <w:rsid w:val="00933036"/>
    <w:rsid w:val="009330E3"/>
    <w:rsid w:val="009332CD"/>
    <w:rsid w:val="00933BDF"/>
    <w:rsid w:val="00934B66"/>
    <w:rsid w:val="0093539C"/>
    <w:rsid w:val="00935492"/>
    <w:rsid w:val="00935563"/>
    <w:rsid w:val="00935CDD"/>
    <w:rsid w:val="00936647"/>
    <w:rsid w:val="00936778"/>
    <w:rsid w:val="00936B26"/>
    <w:rsid w:val="00936C54"/>
    <w:rsid w:val="009377A7"/>
    <w:rsid w:val="00937CC9"/>
    <w:rsid w:val="00940079"/>
    <w:rsid w:val="00940474"/>
    <w:rsid w:val="0094073F"/>
    <w:rsid w:val="00941AF0"/>
    <w:rsid w:val="0094273A"/>
    <w:rsid w:val="00942818"/>
    <w:rsid w:val="00942D57"/>
    <w:rsid w:val="00942D5F"/>
    <w:rsid w:val="0094325E"/>
    <w:rsid w:val="009436ED"/>
    <w:rsid w:val="0094410D"/>
    <w:rsid w:val="0094466F"/>
    <w:rsid w:val="00944799"/>
    <w:rsid w:val="00944963"/>
    <w:rsid w:val="00944A12"/>
    <w:rsid w:val="00944EE0"/>
    <w:rsid w:val="009452A2"/>
    <w:rsid w:val="009455F0"/>
    <w:rsid w:val="00945ABE"/>
    <w:rsid w:val="00945EE8"/>
    <w:rsid w:val="009467A9"/>
    <w:rsid w:val="00946827"/>
    <w:rsid w:val="00946A84"/>
    <w:rsid w:val="00946CE6"/>
    <w:rsid w:val="00950534"/>
    <w:rsid w:val="009505EE"/>
    <w:rsid w:val="009506E6"/>
    <w:rsid w:val="00950B5C"/>
    <w:rsid w:val="00950C59"/>
    <w:rsid w:val="009517DA"/>
    <w:rsid w:val="00951CD0"/>
    <w:rsid w:val="009528CE"/>
    <w:rsid w:val="00952C8A"/>
    <w:rsid w:val="00953288"/>
    <w:rsid w:val="009537BE"/>
    <w:rsid w:val="00953CCE"/>
    <w:rsid w:val="0095411E"/>
    <w:rsid w:val="0095433E"/>
    <w:rsid w:val="009544E1"/>
    <w:rsid w:val="00954569"/>
    <w:rsid w:val="009546A7"/>
    <w:rsid w:val="00954BBC"/>
    <w:rsid w:val="009554B9"/>
    <w:rsid w:val="0095617A"/>
    <w:rsid w:val="009562E3"/>
    <w:rsid w:val="00956AF8"/>
    <w:rsid w:val="00957001"/>
    <w:rsid w:val="0095726B"/>
    <w:rsid w:val="009572C5"/>
    <w:rsid w:val="00957571"/>
    <w:rsid w:val="0095787E"/>
    <w:rsid w:val="00957A96"/>
    <w:rsid w:val="00957CC3"/>
    <w:rsid w:val="0096002C"/>
    <w:rsid w:val="00960926"/>
    <w:rsid w:val="00961047"/>
    <w:rsid w:val="009614AA"/>
    <w:rsid w:val="00961B12"/>
    <w:rsid w:val="00961BC9"/>
    <w:rsid w:val="00961E2A"/>
    <w:rsid w:val="00962171"/>
    <w:rsid w:val="00962444"/>
    <w:rsid w:val="00962C9E"/>
    <w:rsid w:val="00962FEA"/>
    <w:rsid w:val="00963A69"/>
    <w:rsid w:val="00964CCA"/>
    <w:rsid w:val="0096531B"/>
    <w:rsid w:val="0096598E"/>
    <w:rsid w:val="009660FA"/>
    <w:rsid w:val="00966534"/>
    <w:rsid w:val="009678FC"/>
    <w:rsid w:val="00967AAD"/>
    <w:rsid w:val="00967AD7"/>
    <w:rsid w:val="00967D82"/>
    <w:rsid w:val="00967F01"/>
    <w:rsid w:val="009700C7"/>
    <w:rsid w:val="009708FA"/>
    <w:rsid w:val="00970954"/>
    <w:rsid w:val="009709F0"/>
    <w:rsid w:val="00970FDD"/>
    <w:rsid w:val="00971040"/>
    <w:rsid w:val="009715CB"/>
    <w:rsid w:val="00971B74"/>
    <w:rsid w:val="0097279A"/>
    <w:rsid w:val="009733CE"/>
    <w:rsid w:val="009733DF"/>
    <w:rsid w:val="00973B18"/>
    <w:rsid w:val="00973F62"/>
    <w:rsid w:val="00974CE8"/>
    <w:rsid w:val="00974F35"/>
    <w:rsid w:val="00975068"/>
    <w:rsid w:val="009750E1"/>
    <w:rsid w:val="00975AEB"/>
    <w:rsid w:val="00975AFE"/>
    <w:rsid w:val="00975C39"/>
    <w:rsid w:val="00976537"/>
    <w:rsid w:val="00976940"/>
    <w:rsid w:val="00976FF8"/>
    <w:rsid w:val="009772E3"/>
    <w:rsid w:val="009774A6"/>
    <w:rsid w:val="00977662"/>
    <w:rsid w:val="009805E4"/>
    <w:rsid w:val="009809D3"/>
    <w:rsid w:val="00980B92"/>
    <w:rsid w:val="00980D42"/>
    <w:rsid w:val="00981E1E"/>
    <w:rsid w:val="00982463"/>
    <w:rsid w:val="009835E2"/>
    <w:rsid w:val="009838FF"/>
    <w:rsid w:val="0098392F"/>
    <w:rsid w:val="00984DC3"/>
    <w:rsid w:val="0098503B"/>
    <w:rsid w:val="00985095"/>
    <w:rsid w:val="00985948"/>
    <w:rsid w:val="00986C0F"/>
    <w:rsid w:val="00986DEA"/>
    <w:rsid w:val="00986EC0"/>
    <w:rsid w:val="00987582"/>
    <w:rsid w:val="00987A8F"/>
    <w:rsid w:val="00987DAB"/>
    <w:rsid w:val="009903E9"/>
    <w:rsid w:val="00990C3B"/>
    <w:rsid w:val="00990E21"/>
    <w:rsid w:val="00991363"/>
    <w:rsid w:val="0099168E"/>
    <w:rsid w:val="00991CD5"/>
    <w:rsid w:val="00991D6E"/>
    <w:rsid w:val="00992A65"/>
    <w:rsid w:val="00992B86"/>
    <w:rsid w:val="00993341"/>
    <w:rsid w:val="009934F6"/>
    <w:rsid w:val="009938F6"/>
    <w:rsid w:val="00993BC6"/>
    <w:rsid w:val="00993D72"/>
    <w:rsid w:val="009944AA"/>
    <w:rsid w:val="00994658"/>
    <w:rsid w:val="00995F0A"/>
    <w:rsid w:val="009960BA"/>
    <w:rsid w:val="00996285"/>
    <w:rsid w:val="009965A8"/>
    <w:rsid w:val="00996A31"/>
    <w:rsid w:val="00996AEF"/>
    <w:rsid w:val="00996FD0"/>
    <w:rsid w:val="0099710A"/>
    <w:rsid w:val="00997C85"/>
    <w:rsid w:val="009A009D"/>
    <w:rsid w:val="009A02AD"/>
    <w:rsid w:val="009A16AD"/>
    <w:rsid w:val="009A1ED5"/>
    <w:rsid w:val="009A2003"/>
    <w:rsid w:val="009A2576"/>
    <w:rsid w:val="009A27A6"/>
    <w:rsid w:val="009A324A"/>
    <w:rsid w:val="009A36DE"/>
    <w:rsid w:val="009A3758"/>
    <w:rsid w:val="009A3A54"/>
    <w:rsid w:val="009A3D2E"/>
    <w:rsid w:val="009A3E70"/>
    <w:rsid w:val="009A3EBB"/>
    <w:rsid w:val="009A3EC3"/>
    <w:rsid w:val="009A3EE7"/>
    <w:rsid w:val="009A404E"/>
    <w:rsid w:val="009A4282"/>
    <w:rsid w:val="009A47FF"/>
    <w:rsid w:val="009A4A96"/>
    <w:rsid w:val="009A4DAF"/>
    <w:rsid w:val="009A515A"/>
    <w:rsid w:val="009A51CA"/>
    <w:rsid w:val="009A5B2F"/>
    <w:rsid w:val="009A64EA"/>
    <w:rsid w:val="009A7356"/>
    <w:rsid w:val="009A7E8D"/>
    <w:rsid w:val="009A7FDC"/>
    <w:rsid w:val="009B01D3"/>
    <w:rsid w:val="009B01F4"/>
    <w:rsid w:val="009B1039"/>
    <w:rsid w:val="009B1536"/>
    <w:rsid w:val="009B1801"/>
    <w:rsid w:val="009B1EA3"/>
    <w:rsid w:val="009B20A5"/>
    <w:rsid w:val="009B2382"/>
    <w:rsid w:val="009B2D06"/>
    <w:rsid w:val="009B2E8A"/>
    <w:rsid w:val="009B2FAC"/>
    <w:rsid w:val="009B4672"/>
    <w:rsid w:val="009B4A04"/>
    <w:rsid w:val="009B4EEB"/>
    <w:rsid w:val="009B5485"/>
    <w:rsid w:val="009B59DB"/>
    <w:rsid w:val="009B5FE6"/>
    <w:rsid w:val="009B64A9"/>
    <w:rsid w:val="009B6EAE"/>
    <w:rsid w:val="009B775E"/>
    <w:rsid w:val="009B7C4A"/>
    <w:rsid w:val="009C0350"/>
    <w:rsid w:val="009C0B25"/>
    <w:rsid w:val="009C1745"/>
    <w:rsid w:val="009C1E2D"/>
    <w:rsid w:val="009C20F2"/>
    <w:rsid w:val="009C2ED4"/>
    <w:rsid w:val="009C3872"/>
    <w:rsid w:val="009C3EC0"/>
    <w:rsid w:val="009C3F35"/>
    <w:rsid w:val="009C4755"/>
    <w:rsid w:val="009C4EE4"/>
    <w:rsid w:val="009C552A"/>
    <w:rsid w:val="009C57DA"/>
    <w:rsid w:val="009C588B"/>
    <w:rsid w:val="009C5BC8"/>
    <w:rsid w:val="009C5D2E"/>
    <w:rsid w:val="009C60EF"/>
    <w:rsid w:val="009C6198"/>
    <w:rsid w:val="009C683C"/>
    <w:rsid w:val="009C6C11"/>
    <w:rsid w:val="009C6C63"/>
    <w:rsid w:val="009C7AFE"/>
    <w:rsid w:val="009C7C71"/>
    <w:rsid w:val="009C7ECB"/>
    <w:rsid w:val="009D0AC3"/>
    <w:rsid w:val="009D0D05"/>
    <w:rsid w:val="009D111E"/>
    <w:rsid w:val="009D175B"/>
    <w:rsid w:val="009D257F"/>
    <w:rsid w:val="009D25DD"/>
    <w:rsid w:val="009D3566"/>
    <w:rsid w:val="009D356D"/>
    <w:rsid w:val="009D37D1"/>
    <w:rsid w:val="009D3C5E"/>
    <w:rsid w:val="009D4CF8"/>
    <w:rsid w:val="009D4DC0"/>
    <w:rsid w:val="009D51B6"/>
    <w:rsid w:val="009D5D3A"/>
    <w:rsid w:val="009D6060"/>
    <w:rsid w:val="009D610C"/>
    <w:rsid w:val="009D6296"/>
    <w:rsid w:val="009D63C6"/>
    <w:rsid w:val="009D66E1"/>
    <w:rsid w:val="009D6735"/>
    <w:rsid w:val="009D6D74"/>
    <w:rsid w:val="009D6EF2"/>
    <w:rsid w:val="009D7589"/>
    <w:rsid w:val="009E07B9"/>
    <w:rsid w:val="009E136F"/>
    <w:rsid w:val="009E14C9"/>
    <w:rsid w:val="009E173B"/>
    <w:rsid w:val="009E1D7C"/>
    <w:rsid w:val="009E1F47"/>
    <w:rsid w:val="009E28CF"/>
    <w:rsid w:val="009E2AA6"/>
    <w:rsid w:val="009E3759"/>
    <w:rsid w:val="009E415F"/>
    <w:rsid w:val="009E47DA"/>
    <w:rsid w:val="009E48D7"/>
    <w:rsid w:val="009E589C"/>
    <w:rsid w:val="009E5A96"/>
    <w:rsid w:val="009E5E2E"/>
    <w:rsid w:val="009E72A1"/>
    <w:rsid w:val="009E7768"/>
    <w:rsid w:val="009E78B8"/>
    <w:rsid w:val="009E78D1"/>
    <w:rsid w:val="009F0019"/>
    <w:rsid w:val="009F0328"/>
    <w:rsid w:val="009F08D1"/>
    <w:rsid w:val="009F12C0"/>
    <w:rsid w:val="009F1310"/>
    <w:rsid w:val="009F1653"/>
    <w:rsid w:val="009F2274"/>
    <w:rsid w:val="009F289A"/>
    <w:rsid w:val="009F29F8"/>
    <w:rsid w:val="009F2B1A"/>
    <w:rsid w:val="009F2BCB"/>
    <w:rsid w:val="009F2F94"/>
    <w:rsid w:val="009F3093"/>
    <w:rsid w:val="009F396C"/>
    <w:rsid w:val="009F3AF7"/>
    <w:rsid w:val="009F3B15"/>
    <w:rsid w:val="009F42D7"/>
    <w:rsid w:val="009F5B40"/>
    <w:rsid w:val="009F5ED0"/>
    <w:rsid w:val="009F5F88"/>
    <w:rsid w:val="009F6F68"/>
    <w:rsid w:val="009F6FE1"/>
    <w:rsid w:val="00A0021F"/>
    <w:rsid w:val="00A0047B"/>
    <w:rsid w:val="00A00580"/>
    <w:rsid w:val="00A010D3"/>
    <w:rsid w:val="00A0121F"/>
    <w:rsid w:val="00A0125E"/>
    <w:rsid w:val="00A012BA"/>
    <w:rsid w:val="00A01C1C"/>
    <w:rsid w:val="00A01D09"/>
    <w:rsid w:val="00A01E39"/>
    <w:rsid w:val="00A02051"/>
    <w:rsid w:val="00A02061"/>
    <w:rsid w:val="00A02B35"/>
    <w:rsid w:val="00A02CBD"/>
    <w:rsid w:val="00A02DFF"/>
    <w:rsid w:val="00A0345F"/>
    <w:rsid w:val="00A036F8"/>
    <w:rsid w:val="00A04170"/>
    <w:rsid w:val="00A04377"/>
    <w:rsid w:val="00A0542C"/>
    <w:rsid w:val="00A063E6"/>
    <w:rsid w:val="00A063FD"/>
    <w:rsid w:val="00A067F5"/>
    <w:rsid w:val="00A068A0"/>
    <w:rsid w:val="00A06B22"/>
    <w:rsid w:val="00A06EA5"/>
    <w:rsid w:val="00A071E2"/>
    <w:rsid w:val="00A0746B"/>
    <w:rsid w:val="00A0755B"/>
    <w:rsid w:val="00A075EF"/>
    <w:rsid w:val="00A07763"/>
    <w:rsid w:val="00A078CF"/>
    <w:rsid w:val="00A07A61"/>
    <w:rsid w:val="00A10710"/>
    <w:rsid w:val="00A10AE2"/>
    <w:rsid w:val="00A10DFF"/>
    <w:rsid w:val="00A11B1E"/>
    <w:rsid w:val="00A11CBD"/>
    <w:rsid w:val="00A1218F"/>
    <w:rsid w:val="00A12871"/>
    <w:rsid w:val="00A132E2"/>
    <w:rsid w:val="00A1345B"/>
    <w:rsid w:val="00A13701"/>
    <w:rsid w:val="00A13FD0"/>
    <w:rsid w:val="00A14292"/>
    <w:rsid w:val="00A15B04"/>
    <w:rsid w:val="00A16D01"/>
    <w:rsid w:val="00A17011"/>
    <w:rsid w:val="00A174C0"/>
    <w:rsid w:val="00A17EAA"/>
    <w:rsid w:val="00A2041D"/>
    <w:rsid w:val="00A20779"/>
    <w:rsid w:val="00A209CB"/>
    <w:rsid w:val="00A20FF0"/>
    <w:rsid w:val="00A21B77"/>
    <w:rsid w:val="00A221C8"/>
    <w:rsid w:val="00A2229B"/>
    <w:rsid w:val="00A225E7"/>
    <w:rsid w:val="00A22EFC"/>
    <w:rsid w:val="00A23A12"/>
    <w:rsid w:val="00A240D0"/>
    <w:rsid w:val="00A24178"/>
    <w:rsid w:val="00A2427D"/>
    <w:rsid w:val="00A2496F"/>
    <w:rsid w:val="00A24986"/>
    <w:rsid w:val="00A24F4A"/>
    <w:rsid w:val="00A252E3"/>
    <w:rsid w:val="00A25C6C"/>
    <w:rsid w:val="00A261D5"/>
    <w:rsid w:val="00A26721"/>
    <w:rsid w:val="00A26E96"/>
    <w:rsid w:val="00A272C6"/>
    <w:rsid w:val="00A273FD"/>
    <w:rsid w:val="00A27581"/>
    <w:rsid w:val="00A275B7"/>
    <w:rsid w:val="00A30317"/>
    <w:rsid w:val="00A31455"/>
    <w:rsid w:val="00A31881"/>
    <w:rsid w:val="00A31DB2"/>
    <w:rsid w:val="00A324C5"/>
    <w:rsid w:val="00A331FD"/>
    <w:rsid w:val="00A33786"/>
    <w:rsid w:val="00A34441"/>
    <w:rsid w:val="00A344A1"/>
    <w:rsid w:val="00A34ABA"/>
    <w:rsid w:val="00A3542C"/>
    <w:rsid w:val="00A35BA3"/>
    <w:rsid w:val="00A35DAB"/>
    <w:rsid w:val="00A35FD2"/>
    <w:rsid w:val="00A361EF"/>
    <w:rsid w:val="00A367D6"/>
    <w:rsid w:val="00A368B3"/>
    <w:rsid w:val="00A370BA"/>
    <w:rsid w:val="00A37A0B"/>
    <w:rsid w:val="00A401BA"/>
    <w:rsid w:val="00A4061C"/>
    <w:rsid w:val="00A40AB8"/>
    <w:rsid w:val="00A41914"/>
    <w:rsid w:val="00A41D76"/>
    <w:rsid w:val="00A41E50"/>
    <w:rsid w:val="00A424B5"/>
    <w:rsid w:val="00A4278D"/>
    <w:rsid w:val="00A42AA1"/>
    <w:rsid w:val="00A434EE"/>
    <w:rsid w:val="00A43545"/>
    <w:rsid w:val="00A43E40"/>
    <w:rsid w:val="00A445AB"/>
    <w:rsid w:val="00A4464E"/>
    <w:rsid w:val="00A44789"/>
    <w:rsid w:val="00A44E65"/>
    <w:rsid w:val="00A44EAD"/>
    <w:rsid w:val="00A45183"/>
    <w:rsid w:val="00A455A2"/>
    <w:rsid w:val="00A46175"/>
    <w:rsid w:val="00A461DF"/>
    <w:rsid w:val="00A4636A"/>
    <w:rsid w:val="00A471C0"/>
    <w:rsid w:val="00A475D4"/>
    <w:rsid w:val="00A475E2"/>
    <w:rsid w:val="00A47864"/>
    <w:rsid w:val="00A47BB0"/>
    <w:rsid w:val="00A510E3"/>
    <w:rsid w:val="00A51E2C"/>
    <w:rsid w:val="00A52098"/>
    <w:rsid w:val="00A52233"/>
    <w:rsid w:val="00A52545"/>
    <w:rsid w:val="00A5271D"/>
    <w:rsid w:val="00A52A28"/>
    <w:rsid w:val="00A53309"/>
    <w:rsid w:val="00A535DF"/>
    <w:rsid w:val="00A536D4"/>
    <w:rsid w:val="00A53929"/>
    <w:rsid w:val="00A54297"/>
    <w:rsid w:val="00A54941"/>
    <w:rsid w:val="00A549F7"/>
    <w:rsid w:val="00A555F9"/>
    <w:rsid w:val="00A55BF5"/>
    <w:rsid w:val="00A55E00"/>
    <w:rsid w:val="00A56C66"/>
    <w:rsid w:val="00A56F09"/>
    <w:rsid w:val="00A5706F"/>
    <w:rsid w:val="00A571AD"/>
    <w:rsid w:val="00A57278"/>
    <w:rsid w:val="00A57E23"/>
    <w:rsid w:val="00A60A62"/>
    <w:rsid w:val="00A6102A"/>
    <w:rsid w:val="00A610EF"/>
    <w:rsid w:val="00A620CE"/>
    <w:rsid w:val="00A62267"/>
    <w:rsid w:val="00A62638"/>
    <w:rsid w:val="00A626E4"/>
    <w:rsid w:val="00A630FF"/>
    <w:rsid w:val="00A63143"/>
    <w:rsid w:val="00A64D45"/>
    <w:rsid w:val="00A6510B"/>
    <w:rsid w:val="00A655C9"/>
    <w:rsid w:val="00A67840"/>
    <w:rsid w:val="00A67936"/>
    <w:rsid w:val="00A67A0F"/>
    <w:rsid w:val="00A70355"/>
    <w:rsid w:val="00A70A24"/>
    <w:rsid w:val="00A70E7B"/>
    <w:rsid w:val="00A71CAA"/>
    <w:rsid w:val="00A72B23"/>
    <w:rsid w:val="00A72C3B"/>
    <w:rsid w:val="00A72C90"/>
    <w:rsid w:val="00A72DDC"/>
    <w:rsid w:val="00A72E83"/>
    <w:rsid w:val="00A73A26"/>
    <w:rsid w:val="00A73AE9"/>
    <w:rsid w:val="00A73CC2"/>
    <w:rsid w:val="00A7477D"/>
    <w:rsid w:val="00A7539D"/>
    <w:rsid w:val="00A755B3"/>
    <w:rsid w:val="00A7568D"/>
    <w:rsid w:val="00A758E0"/>
    <w:rsid w:val="00A75B11"/>
    <w:rsid w:val="00A76B50"/>
    <w:rsid w:val="00A7772B"/>
    <w:rsid w:val="00A77DD1"/>
    <w:rsid w:val="00A800EF"/>
    <w:rsid w:val="00A8036A"/>
    <w:rsid w:val="00A81022"/>
    <w:rsid w:val="00A811DE"/>
    <w:rsid w:val="00A817DD"/>
    <w:rsid w:val="00A81C03"/>
    <w:rsid w:val="00A81C5E"/>
    <w:rsid w:val="00A821C5"/>
    <w:rsid w:val="00A82534"/>
    <w:rsid w:val="00A839AD"/>
    <w:rsid w:val="00A84E6F"/>
    <w:rsid w:val="00A84EFD"/>
    <w:rsid w:val="00A85072"/>
    <w:rsid w:val="00A86324"/>
    <w:rsid w:val="00A86DA2"/>
    <w:rsid w:val="00A86EA2"/>
    <w:rsid w:val="00A872A8"/>
    <w:rsid w:val="00A87A9A"/>
    <w:rsid w:val="00A9013A"/>
    <w:rsid w:val="00A90827"/>
    <w:rsid w:val="00A90CF9"/>
    <w:rsid w:val="00A9104A"/>
    <w:rsid w:val="00A917FE"/>
    <w:rsid w:val="00A9180E"/>
    <w:rsid w:val="00A91C2C"/>
    <w:rsid w:val="00A925BF"/>
    <w:rsid w:val="00A92DE5"/>
    <w:rsid w:val="00A93546"/>
    <w:rsid w:val="00A93786"/>
    <w:rsid w:val="00A93B1C"/>
    <w:rsid w:val="00A9443C"/>
    <w:rsid w:val="00A947DE"/>
    <w:rsid w:val="00A94905"/>
    <w:rsid w:val="00A949A9"/>
    <w:rsid w:val="00A95466"/>
    <w:rsid w:val="00A95B3F"/>
    <w:rsid w:val="00A95E28"/>
    <w:rsid w:val="00A96162"/>
    <w:rsid w:val="00A9758D"/>
    <w:rsid w:val="00AA01F3"/>
    <w:rsid w:val="00AA04ED"/>
    <w:rsid w:val="00AA0E18"/>
    <w:rsid w:val="00AA158A"/>
    <w:rsid w:val="00AA1590"/>
    <w:rsid w:val="00AA1CBE"/>
    <w:rsid w:val="00AA1DE3"/>
    <w:rsid w:val="00AA2400"/>
    <w:rsid w:val="00AA2C77"/>
    <w:rsid w:val="00AA30E0"/>
    <w:rsid w:val="00AA37C1"/>
    <w:rsid w:val="00AA394E"/>
    <w:rsid w:val="00AA3D93"/>
    <w:rsid w:val="00AA41A3"/>
    <w:rsid w:val="00AA4DBE"/>
    <w:rsid w:val="00AA4FAE"/>
    <w:rsid w:val="00AA5258"/>
    <w:rsid w:val="00AA5A6F"/>
    <w:rsid w:val="00AA5BC2"/>
    <w:rsid w:val="00AA65E2"/>
    <w:rsid w:val="00AA6D4C"/>
    <w:rsid w:val="00AA756E"/>
    <w:rsid w:val="00AA7770"/>
    <w:rsid w:val="00AB0447"/>
    <w:rsid w:val="00AB0B01"/>
    <w:rsid w:val="00AB0E66"/>
    <w:rsid w:val="00AB0FAF"/>
    <w:rsid w:val="00AB1066"/>
    <w:rsid w:val="00AB159F"/>
    <w:rsid w:val="00AB27EF"/>
    <w:rsid w:val="00AB2AC6"/>
    <w:rsid w:val="00AB2B92"/>
    <w:rsid w:val="00AB2D63"/>
    <w:rsid w:val="00AB35BD"/>
    <w:rsid w:val="00AB35C2"/>
    <w:rsid w:val="00AB3621"/>
    <w:rsid w:val="00AB3637"/>
    <w:rsid w:val="00AB42E7"/>
    <w:rsid w:val="00AB4BB8"/>
    <w:rsid w:val="00AB5769"/>
    <w:rsid w:val="00AB5950"/>
    <w:rsid w:val="00AB6316"/>
    <w:rsid w:val="00AB68BD"/>
    <w:rsid w:val="00AB69AC"/>
    <w:rsid w:val="00AB6BF6"/>
    <w:rsid w:val="00AB6E24"/>
    <w:rsid w:val="00AB78E6"/>
    <w:rsid w:val="00AB7954"/>
    <w:rsid w:val="00AB7CFA"/>
    <w:rsid w:val="00AB7F8A"/>
    <w:rsid w:val="00AC0378"/>
    <w:rsid w:val="00AC08B4"/>
    <w:rsid w:val="00AC0AED"/>
    <w:rsid w:val="00AC0AF7"/>
    <w:rsid w:val="00AC10BF"/>
    <w:rsid w:val="00AC1879"/>
    <w:rsid w:val="00AC1988"/>
    <w:rsid w:val="00AC1B9D"/>
    <w:rsid w:val="00AC35F3"/>
    <w:rsid w:val="00AC394A"/>
    <w:rsid w:val="00AC4966"/>
    <w:rsid w:val="00AC4AF6"/>
    <w:rsid w:val="00AC4B29"/>
    <w:rsid w:val="00AC5680"/>
    <w:rsid w:val="00AC5749"/>
    <w:rsid w:val="00AC5954"/>
    <w:rsid w:val="00AC5B0F"/>
    <w:rsid w:val="00AC62E5"/>
    <w:rsid w:val="00AC6383"/>
    <w:rsid w:val="00AC642B"/>
    <w:rsid w:val="00AC6A4F"/>
    <w:rsid w:val="00AC713B"/>
    <w:rsid w:val="00AD01A7"/>
    <w:rsid w:val="00AD0271"/>
    <w:rsid w:val="00AD0337"/>
    <w:rsid w:val="00AD1A7F"/>
    <w:rsid w:val="00AD1B9D"/>
    <w:rsid w:val="00AD1BC6"/>
    <w:rsid w:val="00AD239D"/>
    <w:rsid w:val="00AD2CC2"/>
    <w:rsid w:val="00AD301D"/>
    <w:rsid w:val="00AD34A2"/>
    <w:rsid w:val="00AD4680"/>
    <w:rsid w:val="00AD4FAB"/>
    <w:rsid w:val="00AD501C"/>
    <w:rsid w:val="00AD5602"/>
    <w:rsid w:val="00AD56B9"/>
    <w:rsid w:val="00AD5902"/>
    <w:rsid w:val="00AD5CBC"/>
    <w:rsid w:val="00AD63A6"/>
    <w:rsid w:val="00AD7214"/>
    <w:rsid w:val="00AD7A73"/>
    <w:rsid w:val="00AD7EA9"/>
    <w:rsid w:val="00AD7F47"/>
    <w:rsid w:val="00AE0753"/>
    <w:rsid w:val="00AE09BF"/>
    <w:rsid w:val="00AE112F"/>
    <w:rsid w:val="00AE13FE"/>
    <w:rsid w:val="00AE1696"/>
    <w:rsid w:val="00AE18F0"/>
    <w:rsid w:val="00AE1F2D"/>
    <w:rsid w:val="00AE2267"/>
    <w:rsid w:val="00AE28B8"/>
    <w:rsid w:val="00AE30AC"/>
    <w:rsid w:val="00AE3BBE"/>
    <w:rsid w:val="00AE4434"/>
    <w:rsid w:val="00AE4F08"/>
    <w:rsid w:val="00AE5C59"/>
    <w:rsid w:val="00AE7777"/>
    <w:rsid w:val="00AE798B"/>
    <w:rsid w:val="00AF01F8"/>
    <w:rsid w:val="00AF0727"/>
    <w:rsid w:val="00AF0A1F"/>
    <w:rsid w:val="00AF0A84"/>
    <w:rsid w:val="00AF14F5"/>
    <w:rsid w:val="00AF1C38"/>
    <w:rsid w:val="00AF272E"/>
    <w:rsid w:val="00AF34B7"/>
    <w:rsid w:val="00AF34FD"/>
    <w:rsid w:val="00AF41C6"/>
    <w:rsid w:val="00AF4462"/>
    <w:rsid w:val="00AF4704"/>
    <w:rsid w:val="00AF53A0"/>
    <w:rsid w:val="00AF5FAB"/>
    <w:rsid w:val="00AF6251"/>
    <w:rsid w:val="00AF6BB4"/>
    <w:rsid w:val="00AF739B"/>
    <w:rsid w:val="00AF7590"/>
    <w:rsid w:val="00AF7ABC"/>
    <w:rsid w:val="00AF7AD4"/>
    <w:rsid w:val="00B005C6"/>
    <w:rsid w:val="00B00D34"/>
    <w:rsid w:val="00B00E67"/>
    <w:rsid w:val="00B010E6"/>
    <w:rsid w:val="00B01316"/>
    <w:rsid w:val="00B020C9"/>
    <w:rsid w:val="00B02777"/>
    <w:rsid w:val="00B02C15"/>
    <w:rsid w:val="00B02FC7"/>
    <w:rsid w:val="00B03184"/>
    <w:rsid w:val="00B039FB"/>
    <w:rsid w:val="00B03DBC"/>
    <w:rsid w:val="00B0424F"/>
    <w:rsid w:val="00B04D0A"/>
    <w:rsid w:val="00B04FCC"/>
    <w:rsid w:val="00B05047"/>
    <w:rsid w:val="00B054AE"/>
    <w:rsid w:val="00B0592F"/>
    <w:rsid w:val="00B064AC"/>
    <w:rsid w:val="00B070B1"/>
    <w:rsid w:val="00B07445"/>
    <w:rsid w:val="00B078BE"/>
    <w:rsid w:val="00B07A40"/>
    <w:rsid w:val="00B07A8D"/>
    <w:rsid w:val="00B10068"/>
    <w:rsid w:val="00B10142"/>
    <w:rsid w:val="00B10632"/>
    <w:rsid w:val="00B10A45"/>
    <w:rsid w:val="00B10DC0"/>
    <w:rsid w:val="00B122C2"/>
    <w:rsid w:val="00B126C9"/>
    <w:rsid w:val="00B12725"/>
    <w:rsid w:val="00B12AA9"/>
    <w:rsid w:val="00B12B72"/>
    <w:rsid w:val="00B13542"/>
    <w:rsid w:val="00B136C9"/>
    <w:rsid w:val="00B137E5"/>
    <w:rsid w:val="00B13E5C"/>
    <w:rsid w:val="00B1478D"/>
    <w:rsid w:val="00B14962"/>
    <w:rsid w:val="00B14D47"/>
    <w:rsid w:val="00B14DFE"/>
    <w:rsid w:val="00B14E91"/>
    <w:rsid w:val="00B161F0"/>
    <w:rsid w:val="00B165E2"/>
    <w:rsid w:val="00B16847"/>
    <w:rsid w:val="00B16B40"/>
    <w:rsid w:val="00B16E6D"/>
    <w:rsid w:val="00B171D8"/>
    <w:rsid w:val="00B17273"/>
    <w:rsid w:val="00B20866"/>
    <w:rsid w:val="00B20B48"/>
    <w:rsid w:val="00B2138E"/>
    <w:rsid w:val="00B21518"/>
    <w:rsid w:val="00B220B6"/>
    <w:rsid w:val="00B22B9A"/>
    <w:rsid w:val="00B23FEE"/>
    <w:rsid w:val="00B24A69"/>
    <w:rsid w:val="00B24C74"/>
    <w:rsid w:val="00B25639"/>
    <w:rsid w:val="00B2566F"/>
    <w:rsid w:val="00B25771"/>
    <w:rsid w:val="00B25DD0"/>
    <w:rsid w:val="00B26750"/>
    <w:rsid w:val="00B26F3D"/>
    <w:rsid w:val="00B27A29"/>
    <w:rsid w:val="00B31136"/>
    <w:rsid w:val="00B315AB"/>
    <w:rsid w:val="00B32125"/>
    <w:rsid w:val="00B324B1"/>
    <w:rsid w:val="00B32788"/>
    <w:rsid w:val="00B32CA8"/>
    <w:rsid w:val="00B32D05"/>
    <w:rsid w:val="00B32E27"/>
    <w:rsid w:val="00B335F4"/>
    <w:rsid w:val="00B336AD"/>
    <w:rsid w:val="00B33B08"/>
    <w:rsid w:val="00B34388"/>
    <w:rsid w:val="00B3487E"/>
    <w:rsid w:val="00B34ACD"/>
    <w:rsid w:val="00B34BD3"/>
    <w:rsid w:val="00B34E50"/>
    <w:rsid w:val="00B351FC"/>
    <w:rsid w:val="00B353E8"/>
    <w:rsid w:val="00B35C34"/>
    <w:rsid w:val="00B35E07"/>
    <w:rsid w:val="00B35F9F"/>
    <w:rsid w:val="00B361C4"/>
    <w:rsid w:val="00B36E1F"/>
    <w:rsid w:val="00B37425"/>
    <w:rsid w:val="00B37462"/>
    <w:rsid w:val="00B37970"/>
    <w:rsid w:val="00B406F8"/>
    <w:rsid w:val="00B413EC"/>
    <w:rsid w:val="00B41453"/>
    <w:rsid w:val="00B41BE5"/>
    <w:rsid w:val="00B42834"/>
    <w:rsid w:val="00B42E01"/>
    <w:rsid w:val="00B43370"/>
    <w:rsid w:val="00B43525"/>
    <w:rsid w:val="00B4366A"/>
    <w:rsid w:val="00B44266"/>
    <w:rsid w:val="00B44DD1"/>
    <w:rsid w:val="00B44ED5"/>
    <w:rsid w:val="00B44F2C"/>
    <w:rsid w:val="00B454A4"/>
    <w:rsid w:val="00B455C2"/>
    <w:rsid w:val="00B45E1C"/>
    <w:rsid w:val="00B46067"/>
    <w:rsid w:val="00B46E90"/>
    <w:rsid w:val="00B4759B"/>
    <w:rsid w:val="00B47DB2"/>
    <w:rsid w:val="00B510DA"/>
    <w:rsid w:val="00B510EA"/>
    <w:rsid w:val="00B51860"/>
    <w:rsid w:val="00B51A44"/>
    <w:rsid w:val="00B51B7D"/>
    <w:rsid w:val="00B51EFB"/>
    <w:rsid w:val="00B52CAF"/>
    <w:rsid w:val="00B5308C"/>
    <w:rsid w:val="00B53423"/>
    <w:rsid w:val="00B535CE"/>
    <w:rsid w:val="00B5364E"/>
    <w:rsid w:val="00B536FF"/>
    <w:rsid w:val="00B54059"/>
    <w:rsid w:val="00B54B52"/>
    <w:rsid w:val="00B56734"/>
    <w:rsid w:val="00B56908"/>
    <w:rsid w:val="00B56CB5"/>
    <w:rsid w:val="00B570B0"/>
    <w:rsid w:val="00B5756C"/>
    <w:rsid w:val="00B579AF"/>
    <w:rsid w:val="00B57AD3"/>
    <w:rsid w:val="00B57AFB"/>
    <w:rsid w:val="00B57FFC"/>
    <w:rsid w:val="00B607F2"/>
    <w:rsid w:val="00B60B2C"/>
    <w:rsid w:val="00B60CE7"/>
    <w:rsid w:val="00B60E8D"/>
    <w:rsid w:val="00B6143C"/>
    <w:rsid w:val="00B61B0C"/>
    <w:rsid w:val="00B62913"/>
    <w:rsid w:val="00B62A3E"/>
    <w:rsid w:val="00B632F1"/>
    <w:rsid w:val="00B636EF"/>
    <w:rsid w:val="00B63B6B"/>
    <w:rsid w:val="00B63DB3"/>
    <w:rsid w:val="00B647DC"/>
    <w:rsid w:val="00B648AF"/>
    <w:rsid w:val="00B6495E"/>
    <w:rsid w:val="00B650FF"/>
    <w:rsid w:val="00B65FF3"/>
    <w:rsid w:val="00B666E3"/>
    <w:rsid w:val="00B66AF5"/>
    <w:rsid w:val="00B66FC2"/>
    <w:rsid w:val="00B6732E"/>
    <w:rsid w:val="00B701C0"/>
    <w:rsid w:val="00B71967"/>
    <w:rsid w:val="00B71C17"/>
    <w:rsid w:val="00B720FE"/>
    <w:rsid w:val="00B724FA"/>
    <w:rsid w:val="00B72C2B"/>
    <w:rsid w:val="00B72CA0"/>
    <w:rsid w:val="00B72E99"/>
    <w:rsid w:val="00B72FE4"/>
    <w:rsid w:val="00B739EE"/>
    <w:rsid w:val="00B74401"/>
    <w:rsid w:val="00B746D8"/>
    <w:rsid w:val="00B751C8"/>
    <w:rsid w:val="00B75522"/>
    <w:rsid w:val="00B755EB"/>
    <w:rsid w:val="00B758FB"/>
    <w:rsid w:val="00B759F6"/>
    <w:rsid w:val="00B75D63"/>
    <w:rsid w:val="00B761F7"/>
    <w:rsid w:val="00B763B8"/>
    <w:rsid w:val="00B76492"/>
    <w:rsid w:val="00B76630"/>
    <w:rsid w:val="00B76A53"/>
    <w:rsid w:val="00B776BF"/>
    <w:rsid w:val="00B7788A"/>
    <w:rsid w:val="00B77DE1"/>
    <w:rsid w:val="00B8002C"/>
    <w:rsid w:val="00B8026B"/>
    <w:rsid w:val="00B8072B"/>
    <w:rsid w:val="00B80DF0"/>
    <w:rsid w:val="00B81116"/>
    <w:rsid w:val="00B8141D"/>
    <w:rsid w:val="00B81B78"/>
    <w:rsid w:val="00B81EEA"/>
    <w:rsid w:val="00B81F25"/>
    <w:rsid w:val="00B8267C"/>
    <w:rsid w:val="00B82720"/>
    <w:rsid w:val="00B827FB"/>
    <w:rsid w:val="00B82F7C"/>
    <w:rsid w:val="00B83538"/>
    <w:rsid w:val="00B83C4F"/>
    <w:rsid w:val="00B83D91"/>
    <w:rsid w:val="00B849C6"/>
    <w:rsid w:val="00B8589D"/>
    <w:rsid w:val="00B85AFC"/>
    <w:rsid w:val="00B85E3F"/>
    <w:rsid w:val="00B865C8"/>
    <w:rsid w:val="00B866FC"/>
    <w:rsid w:val="00B8670E"/>
    <w:rsid w:val="00B86947"/>
    <w:rsid w:val="00B87157"/>
    <w:rsid w:val="00B8722C"/>
    <w:rsid w:val="00B87261"/>
    <w:rsid w:val="00B875BA"/>
    <w:rsid w:val="00B87EBF"/>
    <w:rsid w:val="00B900B9"/>
    <w:rsid w:val="00B90195"/>
    <w:rsid w:val="00B90201"/>
    <w:rsid w:val="00B905D3"/>
    <w:rsid w:val="00B90A58"/>
    <w:rsid w:val="00B90EA2"/>
    <w:rsid w:val="00B9133B"/>
    <w:rsid w:val="00B91992"/>
    <w:rsid w:val="00B919C1"/>
    <w:rsid w:val="00B91F99"/>
    <w:rsid w:val="00B9231C"/>
    <w:rsid w:val="00B92A09"/>
    <w:rsid w:val="00B9301D"/>
    <w:rsid w:val="00B938A7"/>
    <w:rsid w:val="00B94615"/>
    <w:rsid w:val="00B946BF"/>
    <w:rsid w:val="00B94743"/>
    <w:rsid w:val="00B94770"/>
    <w:rsid w:val="00B948D5"/>
    <w:rsid w:val="00B94CD3"/>
    <w:rsid w:val="00B9571D"/>
    <w:rsid w:val="00B95D4C"/>
    <w:rsid w:val="00B95F94"/>
    <w:rsid w:val="00B960C8"/>
    <w:rsid w:val="00B96300"/>
    <w:rsid w:val="00B965E1"/>
    <w:rsid w:val="00B965F5"/>
    <w:rsid w:val="00B96E71"/>
    <w:rsid w:val="00B97324"/>
    <w:rsid w:val="00B97416"/>
    <w:rsid w:val="00B9773E"/>
    <w:rsid w:val="00B97789"/>
    <w:rsid w:val="00B9779B"/>
    <w:rsid w:val="00B97921"/>
    <w:rsid w:val="00B97ACE"/>
    <w:rsid w:val="00BA0635"/>
    <w:rsid w:val="00BA06C4"/>
    <w:rsid w:val="00BA0E8C"/>
    <w:rsid w:val="00BA13D3"/>
    <w:rsid w:val="00BA1A57"/>
    <w:rsid w:val="00BA2232"/>
    <w:rsid w:val="00BA2ABC"/>
    <w:rsid w:val="00BA2F8E"/>
    <w:rsid w:val="00BA3257"/>
    <w:rsid w:val="00BA330D"/>
    <w:rsid w:val="00BA33AC"/>
    <w:rsid w:val="00BA36C2"/>
    <w:rsid w:val="00BA3C45"/>
    <w:rsid w:val="00BA3C6E"/>
    <w:rsid w:val="00BA4762"/>
    <w:rsid w:val="00BA4C68"/>
    <w:rsid w:val="00BA5827"/>
    <w:rsid w:val="00BA5E9A"/>
    <w:rsid w:val="00BA67BC"/>
    <w:rsid w:val="00BA744B"/>
    <w:rsid w:val="00BA75F0"/>
    <w:rsid w:val="00BB032B"/>
    <w:rsid w:val="00BB0D88"/>
    <w:rsid w:val="00BB1138"/>
    <w:rsid w:val="00BB156B"/>
    <w:rsid w:val="00BB1C44"/>
    <w:rsid w:val="00BB2540"/>
    <w:rsid w:val="00BB2A4D"/>
    <w:rsid w:val="00BB2AF3"/>
    <w:rsid w:val="00BB3267"/>
    <w:rsid w:val="00BB3A01"/>
    <w:rsid w:val="00BB3CDB"/>
    <w:rsid w:val="00BB3F9A"/>
    <w:rsid w:val="00BB4207"/>
    <w:rsid w:val="00BB4571"/>
    <w:rsid w:val="00BB46A1"/>
    <w:rsid w:val="00BB4A2A"/>
    <w:rsid w:val="00BB4B65"/>
    <w:rsid w:val="00BB506B"/>
    <w:rsid w:val="00BB51A7"/>
    <w:rsid w:val="00BB5523"/>
    <w:rsid w:val="00BB5623"/>
    <w:rsid w:val="00BB5690"/>
    <w:rsid w:val="00BB5922"/>
    <w:rsid w:val="00BB59C4"/>
    <w:rsid w:val="00BB5B05"/>
    <w:rsid w:val="00BB5B5E"/>
    <w:rsid w:val="00BB5F1A"/>
    <w:rsid w:val="00BB6271"/>
    <w:rsid w:val="00BB6911"/>
    <w:rsid w:val="00BB6F02"/>
    <w:rsid w:val="00BB6F3F"/>
    <w:rsid w:val="00BC011A"/>
    <w:rsid w:val="00BC0388"/>
    <w:rsid w:val="00BC060B"/>
    <w:rsid w:val="00BC0816"/>
    <w:rsid w:val="00BC08A5"/>
    <w:rsid w:val="00BC098B"/>
    <w:rsid w:val="00BC11BF"/>
    <w:rsid w:val="00BC13E3"/>
    <w:rsid w:val="00BC155A"/>
    <w:rsid w:val="00BC1705"/>
    <w:rsid w:val="00BC179F"/>
    <w:rsid w:val="00BC21DD"/>
    <w:rsid w:val="00BC2D3D"/>
    <w:rsid w:val="00BC2EAF"/>
    <w:rsid w:val="00BC2F13"/>
    <w:rsid w:val="00BC317B"/>
    <w:rsid w:val="00BC3816"/>
    <w:rsid w:val="00BC3EBA"/>
    <w:rsid w:val="00BC4058"/>
    <w:rsid w:val="00BC46C2"/>
    <w:rsid w:val="00BC4E01"/>
    <w:rsid w:val="00BC5702"/>
    <w:rsid w:val="00BC593E"/>
    <w:rsid w:val="00BC5E9E"/>
    <w:rsid w:val="00BC6B9D"/>
    <w:rsid w:val="00BC6BD9"/>
    <w:rsid w:val="00BC6DA1"/>
    <w:rsid w:val="00BC79D4"/>
    <w:rsid w:val="00BC7DD1"/>
    <w:rsid w:val="00BD106C"/>
    <w:rsid w:val="00BD1081"/>
    <w:rsid w:val="00BD10FA"/>
    <w:rsid w:val="00BD110B"/>
    <w:rsid w:val="00BD11E6"/>
    <w:rsid w:val="00BD11F4"/>
    <w:rsid w:val="00BD1FF1"/>
    <w:rsid w:val="00BD20FD"/>
    <w:rsid w:val="00BD2283"/>
    <w:rsid w:val="00BD26BA"/>
    <w:rsid w:val="00BD29E8"/>
    <w:rsid w:val="00BD3005"/>
    <w:rsid w:val="00BD40FE"/>
    <w:rsid w:val="00BD41E1"/>
    <w:rsid w:val="00BD441E"/>
    <w:rsid w:val="00BD4666"/>
    <w:rsid w:val="00BD4A8D"/>
    <w:rsid w:val="00BD4D7D"/>
    <w:rsid w:val="00BD4E08"/>
    <w:rsid w:val="00BD5581"/>
    <w:rsid w:val="00BD587D"/>
    <w:rsid w:val="00BD5A40"/>
    <w:rsid w:val="00BD5DAC"/>
    <w:rsid w:val="00BD636A"/>
    <w:rsid w:val="00BD636C"/>
    <w:rsid w:val="00BD6475"/>
    <w:rsid w:val="00BD6A25"/>
    <w:rsid w:val="00BD6B5C"/>
    <w:rsid w:val="00BD75FC"/>
    <w:rsid w:val="00BD7DD0"/>
    <w:rsid w:val="00BE0350"/>
    <w:rsid w:val="00BE0374"/>
    <w:rsid w:val="00BE07AF"/>
    <w:rsid w:val="00BE0BBA"/>
    <w:rsid w:val="00BE1AF1"/>
    <w:rsid w:val="00BE1D99"/>
    <w:rsid w:val="00BE2038"/>
    <w:rsid w:val="00BE2282"/>
    <w:rsid w:val="00BE2627"/>
    <w:rsid w:val="00BE304F"/>
    <w:rsid w:val="00BE36F0"/>
    <w:rsid w:val="00BE37D4"/>
    <w:rsid w:val="00BE3C31"/>
    <w:rsid w:val="00BE3D70"/>
    <w:rsid w:val="00BE49EA"/>
    <w:rsid w:val="00BE502A"/>
    <w:rsid w:val="00BE545D"/>
    <w:rsid w:val="00BE5738"/>
    <w:rsid w:val="00BE597D"/>
    <w:rsid w:val="00BE5C16"/>
    <w:rsid w:val="00BE7372"/>
    <w:rsid w:val="00BE7BED"/>
    <w:rsid w:val="00BE7C23"/>
    <w:rsid w:val="00BF059E"/>
    <w:rsid w:val="00BF1311"/>
    <w:rsid w:val="00BF1799"/>
    <w:rsid w:val="00BF17AE"/>
    <w:rsid w:val="00BF191F"/>
    <w:rsid w:val="00BF1D4E"/>
    <w:rsid w:val="00BF35A7"/>
    <w:rsid w:val="00BF3825"/>
    <w:rsid w:val="00BF3C42"/>
    <w:rsid w:val="00BF3C74"/>
    <w:rsid w:val="00BF4514"/>
    <w:rsid w:val="00BF4D58"/>
    <w:rsid w:val="00BF4DA3"/>
    <w:rsid w:val="00BF6E55"/>
    <w:rsid w:val="00BF6ED2"/>
    <w:rsid w:val="00BF7195"/>
    <w:rsid w:val="00BF769A"/>
    <w:rsid w:val="00BF78E8"/>
    <w:rsid w:val="00BF7998"/>
    <w:rsid w:val="00BF7ADC"/>
    <w:rsid w:val="00BF7CDD"/>
    <w:rsid w:val="00C00956"/>
    <w:rsid w:val="00C013A7"/>
    <w:rsid w:val="00C01490"/>
    <w:rsid w:val="00C015B3"/>
    <w:rsid w:val="00C01B94"/>
    <w:rsid w:val="00C02429"/>
    <w:rsid w:val="00C0245B"/>
    <w:rsid w:val="00C0265D"/>
    <w:rsid w:val="00C02C21"/>
    <w:rsid w:val="00C02EE6"/>
    <w:rsid w:val="00C02F4A"/>
    <w:rsid w:val="00C03121"/>
    <w:rsid w:val="00C03BB7"/>
    <w:rsid w:val="00C04027"/>
    <w:rsid w:val="00C04337"/>
    <w:rsid w:val="00C04349"/>
    <w:rsid w:val="00C04BDD"/>
    <w:rsid w:val="00C04F5A"/>
    <w:rsid w:val="00C058BC"/>
    <w:rsid w:val="00C059C6"/>
    <w:rsid w:val="00C05C18"/>
    <w:rsid w:val="00C069D6"/>
    <w:rsid w:val="00C06AE3"/>
    <w:rsid w:val="00C06D5F"/>
    <w:rsid w:val="00C077B9"/>
    <w:rsid w:val="00C1136F"/>
    <w:rsid w:val="00C115D0"/>
    <w:rsid w:val="00C11BD7"/>
    <w:rsid w:val="00C1302C"/>
    <w:rsid w:val="00C13473"/>
    <w:rsid w:val="00C138DF"/>
    <w:rsid w:val="00C13E8C"/>
    <w:rsid w:val="00C151FD"/>
    <w:rsid w:val="00C15A72"/>
    <w:rsid w:val="00C15ABA"/>
    <w:rsid w:val="00C16652"/>
    <w:rsid w:val="00C16702"/>
    <w:rsid w:val="00C169BE"/>
    <w:rsid w:val="00C17015"/>
    <w:rsid w:val="00C17100"/>
    <w:rsid w:val="00C1778C"/>
    <w:rsid w:val="00C179DF"/>
    <w:rsid w:val="00C17DCE"/>
    <w:rsid w:val="00C2017F"/>
    <w:rsid w:val="00C20857"/>
    <w:rsid w:val="00C20BDE"/>
    <w:rsid w:val="00C2114B"/>
    <w:rsid w:val="00C214B1"/>
    <w:rsid w:val="00C21587"/>
    <w:rsid w:val="00C21954"/>
    <w:rsid w:val="00C22659"/>
    <w:rsid w:val="00C24432"/>
    <w:rsid w:val="00C24673"/>
    <w:rsid w:val="00C252A1"/>
    <w:rsid w:val="00C25A96"/>
    <w:rsid w:val="00C25FCC"/>
    <w:rsid w:val="00C26106"/>
    <w:rsid w:val="00C2678B"/>
    <w:rsid w:val="00C26B3E"/>
    <w:rsid w:val="00C31005"/>
    <w:rsid w:val="00C311B0"/>
    <w:rsid w:val="00C31349"/>
    <w:rsid w:val="00C31427"/>
    <w:rsid w:val="00C31980"/>
    <w:rsid w:val="00C3237B"/>
    <w:rsid w:val="00C32942"/>
    <w:rsid w:val="00C337C2"/>
    <w:rsid w:val="00C33891"/>
    <w:rsid w:val="00C33E35"/>
    <w:rsid w:val="00C33F4C"/>
    <w:rsid w:val="00C34031"/>
    <w:rsid w:val="00C34372"/>
    <w:rsid w:val="00C345AD"/>
    <w:rsid w:val="00C34CE5"/>
    <w:rsid w:val="00C35218"/>
    <w:rsid w:val="00C358F1"/>
    <w:rsid w:val="00C367D0"/>
    <w:rsid w:val="00C3694E"/>
    <w:rsid w:val="00C36E8F"/>
    <w:rsid w:val="00C37091"/>
    <w:rsid w:val="00C3731B"/>
    <w:rsid w:val="00C37AB2"/>
    <w:rsid w:val="00C37B3B"/>
    <w:rsid w:val="00C37C74"/>
    <w:rsid w:val="00C37C91"/>
    <w:rsid w:val="00C403BA"/>
    <w:rsid w:val="00C4078B"/>
    <w:rsid w:val="00C4092F"/>
    <w:rsid w:val="00C40B52"/>
    <w:rsid w:val="00C41044"/>
    <w:rsid w:val="00C41B81"/>
    <w:rsid w:val="00C42B05"/>
    <w:rsid w:val="00C42BFC"/>
    <w:rsid w:val="00C43765"/>
    <w:rsid w:val="00C437AB"/>
    <w:rsid w:val="00C4397D"/>
    <w:rsid w:val="00C43C59"/>
    <w:rsid w:val="00C43CF5"/>
    <w:rsid w:val="00C441F3"/>
    <w:rsid w:val="00C44CA9"/>
    <w:rsid w:val="00C45019"/>
    <w:rsid w:val="00C4524C"/>
    <w:rsid w:val="00C455EB"/>
    <w:rsid w:val="00C462E0"/>
    <w:rsid w:val="00C4636A"/>
    <w:rsid w:val="00C46CC6"/>
    <w:rsid w:val="00C47E1D"/>
    <w:rsid w:val="00C5031A"/>
    <w:rsid w:val="00C50465"/>
    <w:rsid w:val="00C50BF6"/>
    <w:rsid w:val="00C512EF"/>
    <w:rsid w:val="00C5203E"/>
    <w:rsid w:val="00C524FA"/>
    <w:rsid w:val="00C52BB0"/>
    <w:rsid w:val="00C52E6A"/>
    <w:rsid w:val="00C53115"/>
    <w:rsid w:val="00C53476"/>
    <w:rsid w:val="00C53806"/>
    <w:rsid w:val="00C53A0E"/>
    <w:rsid w:val="00C54499"/>
    <w:rsid w:val="00C5458F"/>
    <w:rsid w:val="00C545C2"/>
    <w:rsid w:val="00C5564B"/>
    <w:rsid w:val="00C5612B"/>
    <w:rsid w:val="00C5725F"/>
    <w:rsid w:val="00C57729"/>
    <w:rsid w:val="00C60858"/>
    <w:rsid w:val="00C60955"/>
    <w:rsid w:val="00C615AE"/>
    <w:rsid w:val="00C6175C"/>
    <w:rsid w:val="00C61D08"/>
    <w:rsid w:val="00C61F59"/>
    <w:rsid w:val="00C62704"/>
    <w:rsid w:val="00C62C9F"/>
    <w:rsid w:val="00C63766"/>
    <w:rsid w:val="00C63E06"/>
    <w:rsid w:val="00C6464C"/>
    <w:rsid w:val="00C64CB5"/>
    <w:rsid w:val="00C64E4B"/>
    <w:rsid w:val="00C664A5"/>
    <w:rsid w:val="00C66AD7"/>
    <w:rsid w:val="00C67175"/>
    <w:rsid w:val="00C67968"/>
    <w:rsid w:val="00C67D5D"/>
    <w:rsid w:val="00C70156"/>
    <w:rsid w:val="00C70D7A"/>
    <w:rsid w:val="00C71E45"/>
    <w:rsid w:val="00C71F8B"/>
    <w:rsid w:val="00C7210E"/>
    <w:rsid w:val="00C7285B"/>
    <w:rsid w:val="00C72F5F"/>
    <w:rsid w:val="00C7373A"/>
    <w:rsid w:val="00C743E8"/>
    <w:rsid w:val="00C74451"/>
    <w:rsid w:val="00C74D95"/>
    <w:rsid w:val="00C756F9"/>
    <w:rsid w:val="00C75FDA"/>
    <w:rsid w:val="00C76A9F"/>
    <w:rsid w:val="00C77252"/>
    <w:rsid w:val="00C776AF"/>
    <w:rsid w:val="00C77A8F"/>
    <w:rsid w:val="00C77F3B"/>
    <w:rsid w:val="00C8029F"/>
    <w:rsid w:val="00C80F7B"/>
    <w:rsid w:val="00C810BC"/>
    <w:rsid w:val="00C8189E"/>
    <w:rsid w:val="00C819DB"/>
    <w:rsid w:val="00C81A14"/>
    <w:rsid w:val="00C81FA3"/>
    <w:rsid w:val="00C823F3"/>
    <w:rsid w:val="00C8246B"/>
    <w:rsid w:val="00C827DE"/>
    <w:rsid w:val="00C82A4A"/>
    <w:rsid w:val="00C82C90"/>
    <w:rsid w:val="00C83013"/>
    <w:rsid w:val="00C833D5"/>
    <w:rsid w:val="00C834E9"/>
    <w:rsid w:val="00C83A78"/>
    <w:rsid w:val="00C849BC"/>
    <w:rsid w:val="00C84E13"/>
    <w:rsid w:val="00C8591C"/>
    <w:rsid w:val="00C85B21"/>
    <w:rsid w:val="00C85C92"/>
    <w:rsid w:val="00C86056"/>
    <w:rsid w:val="00C86920"/>
    <w:rsid w:val="00C86D3E"/>
    <w:rsid w:val="00C86F45"/>
    <w:rsid w:val="00C878F0"/>
    <w:rsid w:val="00C87ABC"/>
    <w:rsid w:val="00C87E31"/>
    <w:rsid w:val="00C9044B"/>
    <w:rsid w:val="00C91419"/>
    <w:rsid w:val="00C9158E"/>
    <w:rsid w:val="00C915AB"/>
    <w:rsid w:val="00C91992"/>
    <w:rsid w:val="00C91DE7"/>
    <w:rsid w:val="00C91F07"/>
    <w:rsid w:val="00C920FF"/>
    <w:rsid w:val="00C92539"/>
    <w:rsid w:val="00C92E42"/>
    <w:rsid w:val="00C933DD"/>
    <w:rsid w:val="00C93B7F"/>
    <w:rsid w:val="00C93B8B"/>
    <w:rsid w:val="00C946D0"/>
    <w:rsid w:val="00C94F02"/>
    <w:rsid w:val="00C95159"/>
    <w:rsid w:val="00C95B62"/>
    <w:rsid w:val="00C95CFD"/>
    <w:rsid w:val="00C96513"/>
    <w:rsid w:val="00C97C48"/>
    <w:rsid w:val="00C97D96"/>
    <w:rsid w:val="00C97DD7"/>
    <w:rsid w:val="00CA0299"/>
    <w:rsid w:val="00CA0BE2"/>
    <w:rsid w:val="00CA0C10"/>
    <w:rsid w:val="00CA143E"/>
    <w:rsid w:val="00CA1DB6"/>
    <w:rsid w:val="00CA20F4"/>
    <w:rsid w:val="00CA23CE"/>
    <w:rsid w:val="00CA241F"/>
    <w:rsid w:val="00CA39A9"/>
    <w:rsid w:val="00CA3A5F"/>
    <w:rsid w:val="00CA3BC3"/>
    <w:rsid w:val="00CA3D88"/>
    <w:rsid w:val="00CA4282"/>
    <w:rsid w:val="00CA49BD"/>
    <w:rsid w:val="00CA5C55"/>
    <w:rsid w:val="00CA5ED3"/>
    <w:rsid w:val="00CA7201"/>
    <w:rsid w:val="00CA7364"/>
    <w:rsid w:val="00CA7E29"/>
    <w:rsid w:val="00CB1652"/>
    <w:rsid w:val="00CB1C50"/>
    <w:rsid w:val="00CB206F"/>
    <w:rsid w:val="00CB2DEB"/>
    <w:rsid w:val="00CB3448"/>
    <w:rsid w:val="00CB53CF"/>
    <w:rsid w:val="00CB5691"/>
    <w:rsid w:val="00CB5882"/>
    <w:rsid w:val="00CB63B8"/>
    <w:rsid w:val="00CB67B6"/>
    <w:rsid w:val="00CB6C9F"/>
    <w:rsid w:val="00CB6E1D"/>
    <w:rsid w:val="00CB735B"/>
    <w:rsid w:val="00CB7FD7"/>
    <w:rsid w:val="00CB7FE4"/>
    <w:rsid w:val="00CC08EA"/>
    <w:rsid w:val="00CC0D83"/>
    <w:rsid w:val="00CC107E"/>
    <w:rsid w:val="00CC13E7"/>
    <w:rsid w:val="00CC1404"/>
    <w:rsid w:val="00CC2664"/>
    <w:rsid w:val="00CC3203"/>
    <w:rsid w:val="00CC3407"/>
    <w:rsid w:val="00CC34E2"/>
    <w:rsid w:val="00CC38D3"/>
    <w:rsid w:val="00CC38F2"/>
    <w:rsid w:val="00CC3FFF"/>
    <w:rsid w:val="00CC4760"/>
    <w:rsid w:val="00CC4A0D"/>
    <w:rsid w:val="00CC5256"/>
    <w:rsid w:val="00CC5524"/>
    <w:rsid w:val="00CC5664"/>
    <w:rsid w:val="00CC5745"/>
    <w:rsid w:val="00CC642F"/>
    <w:rsid w:val="00CC668F"/>
    <w:rsid w:val="00CC6FD4"/>
    <w:rsid w:val="00CC6FEB"/>
    <w:rsid w:val="00CD08EF"/>
    <w:rsid w:val="00CD0EAA"/>
    <w:rsid w:val="00CD1B22"/>
    <w:rsid w:val="00CD2033"/>
    <w:rsid w:val="00CD249D"/>
    <w:rsid w:val="00CD2AE5"/>
    <w:rsid w:val="00CD4A3E"/>
    <w:rsid w:val="00CD4D3C"/>
    <w:rsid w:val="00CD4D88"/>
    <w:rsid w:val="00CD5C5B"/>
    <w:rsid w:val="00CD67C1"/>
    <w:rsid w:val="00CD7451"/>
    <w:rsid w:val="00CD760E"/>
    <w:rsid w:val="00CD769D"/>
    <w:rsid w:val="00CD7D30"/>
    <w:rsid w:val="00CD7F19"/>
    <w:rsid w:val="00CE007A"/>
    <w:rsid w:val="00CE04FC"/>
    <w:rsid w:val="00CE067D"/>
    <w:rsid w:val="00CE10B7"/>
    <w:rsid w:val="00CE1713"/>
    <w:rsid w:val="00CE1A21"/>
    <w:rsid w:val="00CE1D93"/>
    <w:rsid w:val="00CE1F75"/>
    <w:rsid w:val="00CE29FF"/>
    <w:rsid w:val="00CE2C4C"/>
    <w:rsid w:val="00CE3212"/>
    <w:rsid w:val="00CE34D2"/>
    <w:rsid w:val="00CE3B39"/>
    <w:rsid w:val="00CE4500"/>
    <w:rsid w:val="00CE488F"/>
    <w:rsid w:val="00CE4AAF"/>
    <w:rsid w:val="00CE4D29"/>
    <w:rsid w:val="00CE5162"/>
    <w:rsid w:val="00CE520D"/>
    <w:rsid w:val="00CE5414"/>
    <w:rsid w:val="00CE5EB1"/>
    <w:rsid w:val="00CE6AD8"/>
    <w:rsid w:val="00CE6C0C"/>
    <w:rsid w:val="00CE6DC9"/>
    <w:rsid w:val="00CE77FE"/>
    <w:rsid w:val="00CF02F8"/>
    <w:rsid w:val="00CF0A36"/>
    <w:rsid w:val="00CF0AEA"/>
    <w:rsid w:val="00CF0D7C"/>
    <w:rsid w:val="00CF0EDF"/>
    <w:rsid w:val="00CF12D5"/>
    <w:rsid w:val="00CF1F53"/>
    <w:rsid w:val="00CF2776"/>
    <w:rsid w:val="00CF2BC3"/>
    <w:rsid w:val="00CF3099"/>
    <w:rsid w:val="00CF35CB"/>
    <w:rsid w:val="00CF36E3"/>
    <w:rsid w:val="00CF3AD7"/>
    <w:rsid w:val="00CF4641"/>
    <w:rsid w:val="00CF482A"/>
    <w:rsid w:val="00CF486C"/>
    <w:rsid w:val="00CF4B4B"/>
    <w:rsid w:val="00CF5185"/>
    <w:rsid w:val="00CF57BA"/>
    <w:rsid w:val="00CF5C39"/>
    <w:rsid w:val="00CF6AD3"/>
    <w:rsid w:val="00CF6B2B"/>
    <w:rsid w:val="00CF6E6D"/>
    <w:rsid w:val="00CF7179"/>
    <w:rsid w:val="00CF7567"/>
    <w:rsid w:val="00CF79B3"/>
    <w:rsid w:val="00D002ED"/>
    <w:rsid w:val="00D0054D"/>
    <w:rsid w:val="00D00767"/>
    <w:rsid w:val="00D0080F"/>
    <w:rsid w:val="00D0096E"/>
    <w:rsid w:val="00D00AAA"/>
    <w:rsid w:val="00D016A1"/>
    <w:rsid w:val="00D019A7"/>
    <w:rsid w:val="00D01A32"/>
    <w:rsid w:val="00D01A89"/>
    <w:rsid w:val="00D0253A"/>
    <w:rsid w:val="00D02CAA"/>
    <w:rsid w:val="00D03757"/>
    <w:rsid w:val="00D047A9"/>
    <w:rsid w:val="00D04E16"/>
    <w:rsid w:val="00D04E2F"/>
    <w:rsid w:val="00D04EDD"/>
    <w:rsid w:val="00D05DBB"/>
    <w:rsid w:val="00D06451"/>
    <w:rsid w:val="00D06DB8"/>
    <w:rsid w:val="00D06DC2"/>
    <w:rsid w:val="00D07103"/>
    <w:rsid w:val="00D07247"/>
    <w:rsid w:val="00D1016F"/>
    <w:rsid w:val="00D1057C"/>
    <w:rsid w:val="00D107E0"/>
    <w:rsid w:val="00D10B5A"/>
    <w:rsid w:val="00D11389"/>
    <w:rsid w:val="00D11ED0"/>
    <w:rsid w:val="00D12139"/>
    <w:rsid w:val="00D125F1"/>
    <w:rsid w:val="00D13034"/>
    <w:rsid w:val="00D13F5F"/>
    <w:rsid w:val="00D14B59"/>
    <w:rsid w:val="00D14C0F"/>
    <w:rsid w:val="00D14DD8"/>
    <w:rsid w:val="00D1584B"/>
    <w:rsid w:val="00D159C6"/>
    <w:rsid w:val="00D16857"/>
    <w:rsid w:val="00D16873"/>
    <w:rsid w:val="00D17255"/>
    <w:rsid w:val="00D17696"/>
    <w:rsid w:val="00D200D4"/>
    <w:rsid w:val="00D20181"/>
    <w:rsid w:val="00D20281"/>
    <w:rsid w:val="00D206A7"/>
    <w:rsid w:val="00D20933"/>
    <w:rsid w:val="00D20C56"/>
    <w:rsid w:val="00D20F2B"/>
    <w:rsid w:val="00D2169B"/>
    <w:rsid w:val="00D217B8"/>
    <w:rsid w:val="00D21C82"/>
    <w:rsid w:val="00D22937"/>
    <w:rsid w:val="00D22DB7"/>
    <w:rsid w:val="00D23320"/>
    <w:rsid w:val="00D237D3"/>
    <w:rsid w:val="00D24A19"/>
    <w:rsid w:val="00D24FAF"/>
    <w:rsid w:val="00D2544E"/>
    <w:rsid w:val="00D258A9"/>
    <w:rsid w:val="00D25C70"/>
    <w:rsid w:val="00D269FE"/>
    <w:rsid w:val="00D30215"/>
    <w:rsid w:val="00D30A11"/>
    <w:rsid w:val="00D30E63"/>
    <w:rsid w:val="00D31118"/>
    <w:rsid w:val="00D31585"/>
    <w:rsid w:val="00D316E0"/>
    <w:rsid w:val="00D319FA"/>
    <w:rsid w:val="00D321BF"/>
    <w:rsid w:val="00D330F9"/>
    <w:rsid w:val="00D335B5"/>
    <w:rsid w:val="00D335F3"/>
    <w:rsid w:val="00D339D4"/>
    <w:rsid w:val="00D33B25"/>
    <w:rsid w:val="00D33FD1"/>
    <w:rsid w:val="00D34A0A"/>
    <w:rsid w:val="00D34CDB"/>
    <w:rsid w:val="00D35625"/>
    <w:rsid w:val="00D3624B"/>
    <w:rsid w:val="00D367CC"/>
    <w:rsid w:val="00D36ACC"/>
    <w:rsid w:val="00D36F0D"/>
    <w:rsid w:val="00D374BA"/>
    <w:rsid w:val="00D37D4E"/>
    <w:rsid w:val="00D37D5E"/>
    <w:rsid w:val="00D37F1F"/>
    <w:rsid w:val="00D4000F"/>
    <w:rsid w:val="00D40406"/>
    <w:rsid w:val="00D40907"/>
    <w:rsid w:val="00D41103"/>
    <w:rsid w:val="00D42D11"/>
    <w:rsid w:val="00D431AF"/>
    <w:rsid w:val="00D43385"/>
    <w:rsid w:val="00D43B38"/>
    <w:rsid w:val="00D43CEA"/>
    <w:rsid w:val="00D43E11"/>
    <w:rsid w:val="00D43E5F"/>
    <w:rsid w:val="00D43FBC"/>
    <w:rsid w:val="00D4434D"/>
    <w:rsid w:val="00D44753"/>
    <w:rsid w:val="00D44A20"/>
    <w:rsid w:val="00D45485"/>
    <w:rsid w:val="00D45804"/>
    <w:rsid w:val="00D45BED"/>
    <w:rsid w:val="00D45DE8"/>
    <w:rsid w:val="00D45E29"/>
    <w:rsid w:val="00D460C8"/>
    <w:rsid w:val="00D46F1C"/>
    <w:rsid w:val="00D4726C"/>
    <w:rsid w:val="00D472E6"/>
    <w:rsid w:val="00D47380"/>
    <w:rsid w:val="00D47D1F"/>
    <w:rsid w:val="00D47EE0"/>
    <w:rsid w:val="00D50028"/>
    <w:rsid w:val="00D50426"/>
    <w:rsid w:val="00D5089E"/>
    <w:rsid w:val="00D5097E"/>
    <w:rsid w:val="00D51150"/>
    <w:rsid w:val="00D512B0"/>
    <w:rsid w:val="00D514E4"/>
    <w:rsid w:val="00D51773"/>
    <w:rsid w:val="00D51A5C"/>
    <w:rsid w:val="00D51C69"/>
    <w:rsid w:val="00D51D91"/>
    <w:rsid w:val="00D522FF"/>
    <w:rsid w:val="00D5235B"/>
    <w:rsid w:val="00D5254F"/>
    <w:rsid w:val="00D5290D"/>
    <w:rsid w:val="00D52B56"/>
    <w:rsid w:val="00D5342C"/>
    <w:rsid w:val="00D5372F"/>
    <w:rsid w:val="00D53F06"/>
    <w:rsid w:val="00D5408F"/>
    <w:rsid w:val="00D54673"/>
    <w:rsid w:val="00D54723"/>
    <w:rsid w:val="00D547B5"/>
    <w:rsid w:val="00D54E2C"/>
    <w:rsid w:val="00D54E66"/>
    <w:rsid w:val="00D55434"/>
    <w:rsid w:val="00D555F7"/>
    <w:rsid w:val="00D55FD2"/>
    <w:rsid w:val="00D56577"/>
    <w:rsid w:val="00D569FE"/>
    <w:rsid w:val="00D56BC8"/>
    <w:rsid w:val="00D57230"/>
    <w:rsid w:val="00D57B30"/>
    <w:rsid w:val="00D6011C"/>
    <w:rsid w:val="00D610C0"/>
    <w:rsid w:val="00D612EA"/>
    <w:rsid w:val="00D61637"/>
    <w:rsid w:val="00D61AAA"/>
    <w:rsid w:val="00D61BB4"/>
    <w:rsid w:val="00D620E2"/>
    <w:rsid w:val="00D62FC1"/>
    <w:rsid w:val="00D6315B"/>
    <w:rsid w:val="00D638B4"/>
    <w:rsid w:val="00D63BBD"/>
    <w:rsid w:val="00D63BE4"/>
    <w:rsid w:val="00D63D29"/>
    <w:rsid w:val="00D647E1"/>
    <w:rsid w:val="00D6494F"/>
    <w:rsid w:val="00D64D48"/>
    <w:rsid w:val="00D65AA5"/>
    <w:rsid w:val="00D65BE4"/>
    <w:rsid w:val="00D6677D"/>
    <w:rsid w:val="00D67057"/>
    <w:rsid w:val="00D6763E"/>
    <w:rsid w:val="00D716CB"/>
    <w:rsid w:val="00D7210B"/>
    <w:rsid w:val="00D725C2"/>
    <w:rsid w:val="00D729C3"/>
    <w:rsid w:val="00D72F8D"/>
    <w:rsid w:val="00D733B8"/>
    <w:rsid w:val="00D73ABC"/>
    <w:rsid w:val="00D740DE"/>
    <w:rsid w:val="00D74B72"/>
    <w:rsid w:val="00D74B74"/>
    <w:rsid w:val="00D74CBA"/>
    <w:rsid w:val="00D75D59"/>
    <w:rsid w:val="00D7717B"/>
    <w:rsid w:val="00D77209"/>
    <w:rsid w:val="00D7736F"/>
    <w:rsid w:val="00D77D9A"/>
    <w:rsid w:val="00D77E6F"/>
    <w:rsid w:val="00D801E6"/>
    <w:rsid w:val="00D8039F"/>
    <w:rsid w:val="00D805DE"/>
    <w:rsid w:val="00D80C9E"/>
    <w:rsid w:val="00D81039"/>
    <w:rsid w:val="00D81604"/>
    <w:rsid w:val="00D8184B"/>
    <w:rsid w:val="00D818C5"/>
    <w:rsid w:val="00D81CF4"/>
    <w:rsid w:val="00D83EB8"/>
    <w:rsid w:val="00D842D9"/>
    <w:rsid w:val="00D8448D"/>
    <w:rsid w:val="00D846C6"/>
    <w:rsid w:val="00D847FA"/>
    <w:rsid w:val="00D84EB2"/>
    <w:rsid w:val="00D856BD"/>
    <w:rsid w:val="00D85B86"/>
    <w:rsid w:val="00D866E4"/>
    <w:rsid w:val="00D869FA"/>
    <w:rsid w:val="00D87168"/>
    <w:rsid w:val="00D87258"/>
    <w:rsid w:val="00D878F1"/>
    <w:rsid w:val="00D9021C"/>
    <w:rsid w:val="00D9042D"/>
    <w:rsid w:val="00D90CAC"/>
    <w:rsid w:val="00D910CC"/>
    <w:rsid w:val="00D91BC0"/>
    <w:rsid w:val="00D91D3E"/>
    <w:rsid w:val="00D924CD"/>
    <w:rsid w:val="00D927BD"/>
    <w:rsid w:val="00D92D8C"/>
    <w:rsid w:val="00D9348B"/>
    <w:rsid w:val="00D9366A"/>
    <w:rsid w:val="00D93896"/>
    <w:rsid w:val="00D93946"/>
    <w:rsid w:val="00D93AEA"/>
    <w:rsid w:val="00D940AF"/>
    <w:rsid w:val="00D94574"/>
    <w:rsid w:val="00D945AF"/>
    <w:rsid w:val="00D948DF"/>
    <w:rsid w:val="00D94DEC"/>
    <w:rsid w:val="00D95035"/>
    <w:rsid w:val="00D95B50"/>
    <w:rsid w:val="00D96526"/>
    <w:rsid w:val="00D96626"/>
    <w:rsid w:val="00D968BF"/>
    <w:rsid w:val="00D96A18"/>
    <w:rsid w:val="00D96E1D"/>
    <w:rsid w:val="00D97B5C"/>
    <w:rsid w:val="00D97E47"/>
    <w:rsid w:val="00D97F6B"/>
    <w:rsid w:val="00DA01C8"/>
    <w:rsid w:val="00DA07F5"/>
    <w:rsid w:val="00DA087A"/>
    <w:rsid w:val="00DA0CCE"/>
    <w:rsid w:val="00DA0E4C"/>
    <w:rsid w:val="00DA14D6"/>
    <w:rsid w:val="00DA1FA1"/>
    <w:rsid w:val="00DA2BE5"/>
    <w:rsid w:val="00DA4724"/>
    <w:rsid w:val="00DA4999"/>
    <w:rsid w:val="00DA4D64"/>
    <w:rsid w:val="00DA51C2"/>
    <w:rsid w:val="00DA5937"/>
    <w:rsid w:val="00DA5FCC"/>
    <w:rsid w:val="00DA604F"/>
    <w:rsid w:val="00DA6184"/>
    <w:rsid w:val="00DA65C9"/>
    <w:rsid w:val="00DA695A"/>
    <w:rsid w:val="00DA6A9C"/>
    <w:rsid w:val="00DA6B30"/>
    <w:rsid w:val="00DA6E5F"/>
    <w:rsid w:val="00DA6ED8"/>
    <w:rsid w:val="00DA783A"/>
    <w:rsid w:val="00DA78D0"/>
    <w:rsid w:val="00DB1070"/>
    <w:rsid w:val="00DB11F7"/>
    <w:rsid w:val="00DB1204"/>
    <w:rsid w:val="00DB1493"/>
    <w:rsid w:val="00DB1E1D"/>
    <w:rsid w:val="00DB2618"/>
    <w:rsid w:val="00DB31DE"/>
    <w:rsid w:val="00DB34A5"/>
    <w:rsid w:val="00DB38A4"/>
    <w:rsid w:val="00DB3CB5"/>
    <w:rsid w:val="00DB40D6"/>
    <w:rsid w:val="00DB45B5"/>
    <w:rsid w:val="00DB4921"/>
    <w:rsid w:val="00DB49C9"/>
    <w:rsid w:val="00DB4EF2"/>
    <w:rsid w:val="00DB5490"/>
    <w:rsid w:val="00DB5B59"/>
    <w:rsid w:val="00DB5CE2"/>
    <w:rsid w:val="00DB68B3"/>
    <w:rsid w:val="00DB6949"/>
    <w:rsid w:val="00DB6A93"/>
    <w:rsid w:val="00DB7664"/>
    <w:rsid w:val="00DB769D"/>
    <w:rsid w:val="00DB76AF"/>
    <w:rsid w:val="00DB7A7F"/>
    <w:rsid w:val="00DC0005"/>
    <w:rsid w:val="00DC0704"/>
    <w:rsid w:val="00DC0BF1"/>
    <w:rsid w:val="00DC17B4"/>
    <w:rsid w:val="00DC1FD4"/>
    <w:rsid w:val="00DC27BD"/>
    <w:rsid w:val="00DC303B"/>
    <w:rsid w:val="00DC37A7"/>
    <w:rsid w:val="00DC3840"/>
    <w:rsid w:val="00DC5162"/>
    <w:rsid w:val="00DC542E"/>
    <w:rsid w:val="00DC5C44"/>
    <w:rsid w:val="00DC5D8B"/>
    <w:rsid w:val="00DC65A2"/>
    <w:rsid w:val="00DC73B5"/>
    <w:rsid w:val="00DC783D"/>
    <w:rsid w:val="00DC7A88"/>
    <w:rsid w:val="00DC7D4E"/>
    <w:rsid w:val="00DD036E"/>
    <w:rsid w:val="00DD0798"/>
    <w:rsid w:val="00DD0870"/>
    <w:rsid w:val="00DD11B8"/>
    <w:rsid w:val="00DD11E3"/>
    <w:rsid w:val="00DD1693"/>
    <w:rsid w:val="00DD1993"/>
    <w:rsid w:val="00DD1B48"/>
    <w:rsid w:val="00DD2E18"/>
    <w:rsid w:val="00DD301A"/>
    <w:rsid w:val="00DD3147"/>
    <w:rsid w:val="00DD33F3"/>
    <w:rsid w:val="00DD3BF9"/>
    <w:rsid w:val="00DD402E"/>
    <w:rsid w:val="00DD4ADA"/>
    <w:rsid w:val="00DD5DA7"/>
    <w:rsid w:val="00DD706E"/>
    <w:rsid w:val="00DD7080"/>
    <w:rsid w:val="00DD7638"/>
    <w:rsid w:val="00DD7DF1"/>
    <w:rsid w:val="00DE0692"/>
    <w:rsid w:val="00DE0AD5"/>
    <w:rsid w:val="00DE0F43"/>
    <w:rsid w:val="00DE17DA"/>
    <w:rsid w:val="00DE1EDC"/>
    <w:rsid w:val="00DE20BC"/>
    <w:rsid w:val="00DE2435"/>
    <w:rsid w:val="00DE256D"/>
    <w:rsid w:val="00DE28F9"/>
    <w:rsid w:val="00DE3352"/>
    <w:rsid w:val="00DE3463"/>
    <w:rsid w:val="00DE3667"/>
    <w:rsid w:val="00DE3686"/>
    <w:rsid w:val="00DE3A2E"/>
    <w:rsid w:val="00DE3C88"/>
    <w:rsid w:val="00DE3E06"/>
    <w:rsid w:val="00DE40A1"/>
    <w:rsid w:val="00DE4126"/>
    <w:rsid w:val="00DE45BF"/>
    <w:rsid w:val="00DE4ACA"/>
    <w:rsid w:val="00DE59DA"/>
    <w:rsid w:val="00DE60FE"/>
    <w:rsid w:val="00DE633C"/>
    <w:rsid w:val="00DE698B"/>
    <w:rsid w:val="00DE6A3B"/>
    <w:rsid w:val="00DE6A6F"/>
    <w:rsid w:val="00DE738B"/>
    <w:rsid w:val="00DE73D8"/>
    <w:rsid w:val="00DE7813"/>
    <w:rsid w:val="00DE78B5"/>
    <w:rsid w:val="00DE7B41"/>
    <w:rsid w:val="00DF06B3"/>
    <w:rsid w:val="00DF098D"/>
    <w:rsid w:val="00DF0BE7"/>
    <w:rsid w:val="00DF0C5A"/>
    <w:rsid w:val="00DF0CC5"/>
    <w:rsid w:val="00DF0FF5"/>
    <w:rsid w:val="00DF13A3"/>
    <w:rsid w:val="00DF1867"/>
    <w:rsid w:val="00DF1B3F"/>
    <w:rsid w:val="00DF1B5B"/>
    <w:rsid w:val="00DF201D"/>
    <w:rsid w:val="00DF2061"/>
    <w:rsid w:val="00DF2728"/>
    <w:rsid w:val="00DF288B"/>
    <w:rsid w:val="00DF29C5"/>
    <w:rsid w:val="00DF2F47"/>
    <w:rsid w:val="00DF33E9"/>
    <w:rsid w:val="00DF3983"/>
    <w:rsid w:val="00DF3B28"/>
    <w:rsid w:val="00DF3F1C"/>
    <w:rsid w:val="00DF4606"/>
    <w:rsid w:val="00DF515C"/>
    <w:rsid w:val="00DF57C4"/>
    <w:rsid w:val="00DF5A42"/>
    <w:rsid w:val="00DF656A"/>
    <w:rsid w:val="00DF65BF"/>
    <w:rsid w:val="00DF6729"/>
    <w:rsid w:val="00DF6D95"/>
    <w:rsid w:val="00DF7891"/>
    <w:rsid w:val="00DF7BDE"/>
    <w:rsid w:val="00E004FC"/>
    <w:rsid w:val="00E00BB4"/>
    <w:rsid w:val="00E010DE"/>
    <w:rsid w:val="00E0125B"/>
    <w:rsid w:val="00E01CAF"/>
    <w:rsid w:val="00E027BF"/>
    <w:rsid w:val="00E02802"/>
    <w:rsid w:val="00E02BC7"/>
    <w:rsid w:val="00E02BF2"/>
    <w:rsid w:val="00E03204"/>
    <w:rsid w:val="00E039B8"/>
    <w:rsid w:val="00E04623"/>
    <w:rsid w:val="00E05C99"/>
    <w:rsid w:val="00E0681A"/>
    <w:rsid w:val="00E068E2"/>
    <w:rsid w:val="00E06AD9"/>
    <w:rsid w:val="00E10BB1"/>
    <w:rsid w:val="00E117E0"/>
    <w:rsid w:val="00E13BEF"/>
    <w:rsid w:val="00E140C0"/>
    <w:rsid w:val="00E14117"/>
    <w:rsid w:val="00E144E6"/>
    <w:rsid w:val="00E14E66"/>
    <w:rsid w:val="00E152EA"/>
    <w:rsid w:val="00E15C38"/>
    <w:rsid w:val="00E16082"/>
    <w:rsid w:val="00E16B76"/>
    <w:rsid w:val="00E171B2"/>
    <w:rsid w:val="00E202DF"/>
    <w:rsid w:val="00E20630"/>
    <w:rsid w:val="00E2148B"/>
    <w:rsid w:val="00E216BC"/>
    <w:rsid w:val="00E21B1F"/>
    <w:rsid w:val="00E21F77"/>
    <w:rsid w:val="00E22033"/>
    <w:rsid w:val="00E22B7B"/>
    <w:rsid w:val="00E22EC3"/>
    <w:rsid w:val="00E23C47"/>
    <w:rsid w:val="00E240DD"/>
    <w:rsid w:val="00E2429B"/>
    <w:rsid w:val="00E248A5"/>
    <w:rsid w:val="00E24E6C"/>
    <w:rsid w:val="00E250A7"/>
    <w:rsid w:val="00E25F90"/>
    <w:rsid w:val="00E26116"/>
    <w:rsid w:val="00E26AEF"/>
    <w:rsid w:val="00E2701D"/>
    <w:rsid w:val="00E2739B"/>
    <w:rsid w:val="00E2740E"/>
    <w:rsid w:val="00E27A7A"/>
    <w:rsid w:val="00E30B4C"/>
    <w:rsid w:val="00E31772"/>
    <w:rsid w:val="00E32BA8"/>
    <w:rsid w:val="00E32F3C"/>
    <w:rsid w:val="00E330ED"/>
    <w:rsid w:val="00E334A8"/>
    <w:rsid w:val="00E33BF3"/>
    <w:rsid w:val="00E33D62"/>
    <w:rsid w:val="00E34547"/>
    <w:rsid w:val="00E347F7"/>
    <w:rsid w:val="00E35947"/>
    <w:rsid w:val="00E35DC3"/>
    <w:rsid w:val="00E3658E"/>
    <w:rsid w:val="00E36A9E"/>
    <w:rsid w:val="00E37148"/>
    <w:rsid w:val="00E41967"/>
    <w:rsid w:val="00E41B97"/>
    <w:rsid w:val="00E41D5B"/>
    <w:rsid w:val="00E423DA"/>
    <w:rsid w:val="00E42DBE"/>
    <w:rsid w:val="00E43650"/>
    <w:rsid w:val="00E441A8"/>
    <w:rsid w:val="00E450A9"/>
    <w:rsid w:val="00E45897"/>
    <w:rsid w:val="00E45CAD"/>
    <w:rsid w:val="00E461D3"/>
    <w:rsid w:val="00E47A88"/>
    <w:rsid w:val="00E47FF7"/>
    <w:rsid w:val="00E50007"/>
    <w:rsid w:val="00E5035C"/>
    <w:rsid w:val="00E50DDF"/>
    <w:rsid w:val="00E51BB0"/>
    <w:rsid w:val="00E51FE8"/>
    <w:rsid w:val="00E5251C"/>
    <w:rsid w:val="00E52611"/>
    <w:rsid w:val="00E529DF"/>
    <w:rsid w:val="00E52B12"/>
    <w:rsid w:val="00E52F65"/>
    <w:rsid w:val="00E5317C"/>
    <w:rsid w:val="00E5358D"/>
    <w:rsid w:val="00E53720"/>
    <w:rsid w:val="00E538CC"/>
    <w:rsid w:val="00E53A0F"/>
    <w:rsid w:val="00E54443"/>
    <w:rsid w:val="00E545A3"/>
    <w:rsid w:val="00E55AEB"/>
    <w:rsid w:val="00E56BF6"/>
    <w:rsid w:val="00E56E3A"/>
    <w:rsid w:val="00E56F43"/>
    <w:rsid w:val="00E5798E"/>
    <w:rsid w:val="00E60272"/>
    <w:rsid w:val="00E604A1"/>
    <w:rsid w:val="00E607D2"/>
    <w:rsid w:val="00E61464"/>
    <w:rsid w:val="00E6187C"/>
    <w:rsid w:val="00E627EE"/>
    <w:rsid w:val="00E62A6B"/>
    <w:rsid w:val="00E62C45"/>
    <w:rsid w:val="00E62DA7"/>
    <w:rsid w:val="00E6310C"/>
    <w:rsid w:val="00E63335"/>
    <w:rsid w:val="00E63543"/>
    <w:rsid w:val="00E63874"/>
    <w:rsid w:val="00E63A6B"/>
    <w:rsid w:val="00E64EEE"/>
    <w:rsid w:val="00E64FDC"/>
    <w:rsid w:val="00E65B25"/>
    <w:rsid w:val="00E66077"/>
    <w:rsid w:val="00E6618F"/>
    <w:rsid w:val="00E661C4"/>
    <w:rsid w:val="00E66A2F"/>
    <w:rsid w:val="00E670F9"/>
    <w:rsid w:val="00E674CC"/>
    <w:rsid w:val="00E67636"/>
    <w:rsid w:val="00E67F84"/>
    <w:rsid w:val="00E702B6"/>
    <w:rsid w:val="00E7068E"/>
    <w:rsid w:val="00E706F2"/>
    <w:rsid w:val="00E70E3A"/>
    <w:rsid w:val="00E71F8E"/>
    <w:rsid w:val="00E7298E"/>
    <w:rsid w:val="00E72AAE"/>
    <w:rsid w:val="00E72F48"/>
    <w:rsid w:val="00E733F9"/>
    <w:rsid w:val="00E7452A"/>
    <w:rsid w:val="00E75075"/>
    <w:rsid w:val="00E751C9"/>
    <w:rsid w:val="00E75226"/>
    <w:rsid w:val="00E765E2"/>
    <w:rsid w:val="00E765FF"/>
    <w:rsid w:val="00E76613"/>
    <w:rsid w:val="00E767AF"/>
    <w:rsid w:val="00E76A61"/>
    <w:rsid w:val="00E772B8"/>
    <w:rsid w:val="00E77632"/>
    <w:rsid w:val="00E77636"/>
    <w:rsid w:val="00E779D7"/>
    <w:rsid w:val="00E77BAE"/>
    <w:rsid w:val="00E8004B"/>
    <w:rsid w:val="00E80307"/>
    <w:rsid w:val="00E80B44"/>
    <w:rsid w:val="00E80C03"/>
    <w:rsid w:val="00E80FFC"/>
    <w:rsid w:val="00E811B3"/>
    <w:rsid w:val="00E8156A"/>
    <w:rsid w:val="00E81BFB"/>
    <w:rsid w:val="00E823B1"/>
    <w:rsid w:val="00E8286B"/>
    <w:rsid w:val="00E829B2"/>
    <w:rsid w:val="00E831C2"/>
    <w:rsid w:val="00E83264"/>
    <w:rsid w:val="00E84075"/>
    <w:rsid w:val="00E84399"/>
    <w:rsid w:val="00E84BDB"/>
    <w:rsid w:val="00E855C2"/>
    <w:rsid w:val="00E85E16"/>
    <w:rsid w:val="00E86401"/>
    <w:rsid w:val="00E870EC"/>
    <w:rsid w:val="00E8738E"/>
    <w:rsid w:val="00E877F6"/>
    <w:rsid w:val="00E879BC"/>
    <w:rsid w:val="00E90819"/>
    <w:rsid w:val="00E90E65"/>
    <w:rsid w:val="00E9142E"/>
    <w:rsid w:val="00E923EE"/>
    <w:rsid w:val="00E9244A"/>
    <w:rsid w:val="00E9250F"/>
    <w:rsid w:val="00E92A1C"/>
    <w:rsid w:val="00E92DDA"/>
    <w:rsid w:val="00E9308A"/>
    <w:rsid w:val="00E9315C"/>
    <w:rsid w:val="00E9373E"/>
    <w:rsid w:val="00E93852"/>
    <w:rsid w:val="00E93E14"/>
    <w:rsid w:val="00E93F5E"/>
    <w:rsid w:val="00E94262"/>
    <w:rsid w:val="00E94869"/>
    <w:rsid w:val="00E94B75"/>
    <w:rsid w:val="00E94FF0"/>
    <w:rsid w:val="00E9538B"/>
    <w:rsid w:val="00E957A5"/>
    <w:rsid w:val="00E95B4D"/>
    <w:rsid w:val="00E960A9"/>
    <w:rsid w:val="00E963CF"/>
    <w:rsid w:val="00E96649"/>
    <w:rsid w:val="00E96AA1"/>
    <w:rsid w:val="00E973F1"/>
    <w:rsid w:val="00E974B7"/>
    <w:rsid w:val="00E9752D"/>
    <w:rsid w:val="00EA056C"/>
    <w:rsid w:val="00EA0F5D"/>
    <w:rsid w:val="00EA12E9"/>
    <w:rsid w:val="00EA1A7B"/>
    <w:rsid w:val="00EA1D3F"/>
    <w:rsid w:val="00EA285F"/>
    <w:rsid w:val="00EA2BF3"/>
    <w:rsid w:val="00EA30D1"/>
    <w:rsid w:val="00EA3277"/>
    <w:rsid w:val="00EA33B9"/>
    <w:rsid w:val="00EA3912"/>
    <w:rsid w:val="00EA3B0C"/>
    <w:rsid w:val="00EA3F69"/>
    <w:rsid w:val="00EA49E5"/>
    <w:rsid w:val="00EA5F07"/>
    <w:rsid w:val="00EA6248"/>
    <w:rsid w:val="00EA6914"/>
    <w:rsid w:val="00EA6950"/>
    <w:rsid w:val="00EA69E9"/>
    <w:rsid w:val="00EA6EF6"/>
    <w:rsid w:val="00EA6FF8"/>
    <w:rsid w:val="00EA7349"/>
    <w:rsid w:val="00EA7AE0"/>
    <w:rsid w:val="00EA7CB5"/>
    <w:rsid w:val="00EB0092"/>
    <w:rsid w:val="00EB02D2"/>
    <w:rsid w:val="00EB04F0"/>
    <w:rsid w:val="00EB0521"/>
    <w:rsid w:val="00EB0832"/>
    <w:rsid w:val="00EB1170"/>
    <w:rsid w:val="00EB1491"/>
    <w:rsid w:val="00EB15A3"/>
    <w:rsid w:val="00EB1A99"/>
    <w:rsid w:val="00EB1AC5"/>
    <w:rsid w:val="00EB1B8A"/>
    <w:rsid w:val="00EB1E5C"/>
    <w:rsid w:val="00EB1FD8"/>
    <w:rsid w:val="00EB217C"/>
    <w:rsid w:val="00EB22C0"/>
    <w:rsid w:val="00EB248F"/>
    <w:rsid w:val="00EB2656"/>
    <w:rsid w:val="00EB2FBE"/>
    <w:rsid w:val="00EB3115"/>
    <w:rsid w:val="00EB36FB"/>
    <w:rsid w:val="00EB3CE7"/>
    <w:rsid w:val="00EB53D3"/>
    <w:rsid w:val="00EB55B7"/>
    <w:rsid w:val="00EB5704"/>
    <w:rsid w:val="00EB5E1E"/>
    <w:rsid w:val="00EB5EE0"/>
    <w:rsid w:val="00EB627A"/>
    <w:rsid w:val="00EB6544"/>
    <w:rsid w:val="00EB6E00"/>
    <w:rsid w:val="00EB6EE9"/>
    <w:rsid w:val="00EC0816"/>
    <w:rsid w:val="00EC0ACB"/>
    <w:rsid w:val="00EC1861"/>
    <w:rsid w:val="00EC201C"/>
    <w:rsid w:val="00EC2160"/>
    <w:rsid w:val="00EC24BB"/>
    <w:rsid w:val="00EC2768"/>
    <w:rsid w:val="00EC328E"/>
    <w:rsid w:val="00EC33BF"/>
    <w:rsid w:val="00EC3862"/>
    <w:rsid w:val="00EC3F41"/>
    <w:rsid w:val="00EC4C8D"/>
    <w:rsid w:val="00EC50AD"/>
    <w:rsid w:val="00EC5752"/>
    <w:rsid w:val="00EC591D"/>
    <w:rsid w:val="00EC5A91"/>
    <w:rsid w:val="00EC7346"/>
    <w:rsid w:val="00EC7B88"/>
    <w:rsid w:val="00EC7DCA"/>
    <w:rsid w:val="00EC7E32"/>
    <w:rsid w:val="00EC7ED1"/>
    <w:rsid w:val="00ED042C"/>
    <w:rsid w:val="00ED0C17"/>
    <w:rsid w:val="00ED0C85"/>
    <w:rsid w:val="00ED12DA"/>
    <w:rsid w:val="00ED2127"/>
    <w:rsid w:val="00ED21DE"/>
    <w:rsid w:val="00ED2440"/>
    <w:rsid w:val="00ED356E"/>
    <w:rsid w:val="00ED35B4"/>
    <w:rsid w:val="00ED3D87"/>
    <w:rsid w:val="00ED4655"/>
    <w:rsid w:val="00ED4717"/>
    <w:rsid w:val="00ED49AD"/>
    <w:rsid w:val="00ED4B95"/>
    <w:rsid w:val="00ED4D2B"/>
    <w:rsid w:val="00ED4D9C"/>
    <w:rsid w:val="00ED4E1C"/>
    <w:rsid w:val="00ED616F"/>
    <w:rsid w:val="00ED6571"/>
    <w:rsid w:val="00ED68CD"/>
    <w:rsid w:val="00ED6F37"/>
    <w:rsid w:val="00ED6F81"/>
    <w:rsid w:val="00ED72AA"/>
    <w:rsid w:val="00ED7303"/>
    <w:rsid w:val="00ED78CC"/>
    <w:rsid w:val="00EE0A39"/>
    <w:rsid w:val="00EE0C8C"/>
    <w:rsid w:val="00EE10D0"/>
    <w:rsid w:val="00EE1660"/>
    <w:rsid w:val="00EE1A09"/>
    <w:rsid w:val="00EE1BB1"/>
    <w:rsid w:val="00EE1C4F"/>
    <w:rsid w:val="00EE3048"/>
    <w:rsid w:val="00EE3097"/>
    <w:rsid w:val="00EE34AD"/>
    <w:rsid w:val="00EE3B8A"/>
    <w:rsid w:val="00EE3E13"/>
    <w:rsid w:val="00EE440B"/>
    <w:rsid w:val="00EE5681"/>
    <w:rsid w:val="00EE5B02"/>
    <w:rsid w:val="00EE5EA0"/>
    <w:rsid w:val="00EE60A2"/>
    <w:rsid w:val="00EE60C4"/>
    <w:rsid w:val="00EE6520"/>
    <w:rsid w:val="00EE6522"/>
    <w:rsid w:val="00EE680F"/>
    <w:rsid w:val="00EE6902"/>
    <w:rsid w:val="00EE69EF"/>
    <w:rsid w:val="00EE78C6"/>
    <w:rsid w:val="00EE78E9"/>
    <w:rsid w:val="00EE7AD4"/>
    <w:rsid w:val="00EF0187"/>
    <w:rsid w:val="00EF06E5"/>
    <w:rsid w:val="00EF0898"/>
    <w:rsid w:val="00EF0F68"/>
    <w:rsid w:val="00EF1D1C"/>
    <w:rsid w:val="00EF1E33"/>
    <w:rsid w:val="00EF220E"/>
    <w:rsid w:val="00EF242D"/>
    <w:rsid w:val="00EF28F9"/>
    <w:rsid w:val="00EF313A"/>
    <w:rsid w:val="00EF392D"/>
    <w:rsid w:val="00EF3F70"/>
    <w:rsid w:val="00EF3FE2"/>
    <w:rsid w:val="00EF4284"/>
    <w:rsid w:val="00EF4843"/>
    <w:rsid w:val="00EF4D29"/>
    <w:rsid w:val="00EF5A41"/>
    <w:rsid w:val="00EF5C5D"/>
    <w:rsid w:val="00EF6389"/>
    <w:rsid w:val="00EF6974"/>
    <w:rsid w:val="00EF6B74"/>
    <w:rsid w:val="00EF6DDD"/>
    <w:rsid w:val="00EF73B8"/>
    <w:rsid w:val="00EF7872"/>
    <w:rsid w:val="00EF7FF3"/>
    <w:rsid w:val="00F00297"/>
    <w:rsid w:val="00F00650"/>
    <w:rsid w:val="00F00C3C"/>
    <w:rsid w:val="00F01218"/>
    <w:rsid w:val="00F02032"/>
    <w:rsid w:val="00F02A4F"/>
    <w:rsid w:val="00F02B1D"/>
    <w:rsid w:val="00F02DF1"/>
    <w:rsid w:val="00F03329"/>
    <w:rsid w:val="00F03362"/>
    <w:rsid w:val="00F03617"/>
    <w:rsid w:val="00F04BAB"/>
    <w:rsid w:val="00F06008"/>
    <w:rsid w:val="00F061A2"/>
    <w:rsid w:val="00F06562"/>
    <w:rsid w:val="00F068F8"/>
    <w:rsid w:val="00F06BF3"/>
    <w:rsid w:val="00F077CD"/>
    <w:rsid w:val="00F07922"/>
    <w:rsid w:val="00F07A3A"/>
    <w:rsid w:val="00F07D42"/>
    <w:rsid w:val="00F07FE9"/>
    <w:rsid w:val="00F10D5F"/>
    <w:rsid w:val="00F10F2A"/>
    <w:rsid w:val="00F11FA3"/>
    <w:rsid w:val="00F12147"/>
    <w:rsid w:val="00F12251"/>
    <w:rsid w:val="00F12F50"/>
    <w:rsid w:val="00F13024"/>
    <w:rsid w:val="00F1347C"/>
    <w:rsid w:val="00F13C77"/>
    <w:rsid w:val="00F14B2F"/>
    <w:rsid w:val="00F158A3"/>
    <w:rsid w:val="00F15B40"/>
    <w:rsid w:val="00F16428"/>
    <w:rsid w:val="00F16452"/>
    <w:rsid w:val="00F2042C"/>
    <w:rsid w:val="00F208D6"/>
    <w:rsid w:val="00F20ADD"/>
    <w:rsid w:val="00F211ED"/>
    <w:rsid w:val="00F213EF"/>
    <w:rsid w:val="00F21C4A"/>
    <w:rsid w:val="00F230E8"/>
    <w:rsid w:val="00F23557"/>
    <w:rsid w:val="00F23C4C"/>
    <w:rsid w:val="00F2414F"/>
    <w:rsid w:val="00F243B4"/>
    <w:rsid w:val="00F246A3"/>
    <w:rsid w:val="00F24D2E"/>
    <w:rsid w:val="00F24FAF"/>
    <w:rsid w:val="00F24FE0"/>
    <w:rsid w:val="00F25BB6"/>
    <w:rsid w:val="00F26BE2"/>
    <w:rsid w:val="00F27CCA"/>
    <w:rsid w:val="00F305E9"/>
    <w:rsid w:val="00F30CD2"/>
    <w:rsid w:val="00F30E7B"/>
    <w:rsid w:val="00F315BA"/>
    <w:rsid w:val="00F3183A"/>
    <w:rsid w:val="00F31B0A"/>
    <w:rsid w:val="00F323BA"/>
    <w:rsid w:val="00F3257C"/>
    <w:rsid w:val="00F325C4"/>
    <w:rsid w:val="00F329BA"/>
    <w:rsid w:val="00F32F34"/>
    <w:rsid w:val="00F3343C"/>
    <w:rsid w:val="00F34671"/>
    <w:rsid w:val="00F35487"/>
    <w:rsid w:val="00F35614"/>
    <w:rsid w:val="00F35D3B"/>
    <w:rsid w:val="00F35F56"/>
    <w:rsid w:val="00F367CF"/>
    <w:rsid w:val="00F36BA2"/>
    <w:rsid w:val="00F37199"/>
    <w:rsid w:val="00F3732D"/>
    <w:rsid w:val="00F40494"/>
    <w:rsid w:val="00F404BC"/>
    <w:rsid w:val="00F40B59"/>
    <w:rsid w:val="00F41C7F"/>
    <w:rsid w:val="00F41CA8"/>
    <w:rsid w:val="00F42B85"/>
    <w:rsid w:val="00F444F9"/>
    <w:rsid w:val="00F447D5"/>
    <w:rsid w:val="00F44E66"/>
    <w:rsid w:val="00F4510E"/>
    <w:rsid w:val="00F45302"/>
    <w:rsid w:val="00F4583C"/>
    <w:rsid w:val="00F46CCA"/>
    <w:rsid w:val="00F46F60"/>
    <w:rsid w:val="00F47281"/>
    <w:rsid w:val="00F473BE"/>
    <w:rsid w:val="00F47832"/>
    <w:rsid w:val="00F47970"/>
    <w:rsid w:val="00F47AD3"/>
    <w:rsid w:val="00F50395"/>
    <w:rsid w:val="00F5056C"/>
    <w:rsid w:val="00F50BA8"/>
    <w:rsid w:val="00F50DD5"/>
    <w:rsid w:val="00F50F4A"/>
    <w:rsid w:val="00F51124"/>
    <w:rsid w:val="00F516F7"/>
    <w:rsid w:val="00F51AB7"/>
    <w:rsid w:val="00F52E79"/>
    <w:rsid w:val="00F53110"/>
    <w:rsid w:val="00F5338A"/>
    <w:rsid w:val="00F535E4"/>
    <w:rsid w:val="00F54B15"/>
    <w:rsid w:val="00F54C8D"/>
    <w:rsid w:val="00F54D75"/>
    <w:rsid w:val="00F54EE0"/>
    <w:rsid w:val="00F54FFD"/>
    <w:rsid w:val="00F55105"/>
    <w:rsid w:val="00F551F9"/>
    <w:rsid w:val="00F55918"/>
    <w:rsid w:val="00F55C7C"/>
    <w:rsid w:val="00F55CB1"/>
    <w:rsid w:val="00F56149"/>
    <w:rsid w:val="00F577CA"/>
    <w:rsid w:val="00F57DB5"/>
    <w:rsid w:val="00F57ED8"/>
    <w:rsid w:val="00F602C6"/>
    <w:rsid w:val="00F603AB"/>
    <w:rsid w:val="00F60567"/>
    <w:rsid w:val="00F60727"/>
    <w:rsid w:val="00F61432"/>
    <w:rsid w:val="00F619B7"/>
    <w:rsid w:val="00F61DC7"/>
    <w:rsid w:val="00F61E14"/>
    <w:rsid w:val="00F61E98"/>
    <w:rsid w:val="00F62385"/>
    <w:rsid w:val="00F62629"/>
    <w:rsid w:val="00F62947"/>
    <w:rsid w:val="00F630B0"/>
    <w:rsid w:val="00F6323B"/>
    <w:rsid w:val="00F636F7"/>
    <w:rsid w:val="00F63F72"/>
    <w:rsid w:val="00F640BB"/>
    <w:rsid w:val="00F642C9"/>
    <w:rsid w:val="00F6456E"/>
    <w:rsid w:val="00F6481A"/>
    <w:rsid w:val="00F6485E"/>
    <w:rsid w:val="00F64CFE"/>
    <w:rsid w:val="00F64F75"/>
    <w:rsid w:val="00F65C91"/>
    <w:rsid w:val="00F65ED7"/>
    <w:rsid w:val="00F66259"/>
    <w:rsid w:val="00F66610"/>
    <w:rsid w:val="00F66A2C"/>
    <w:rsid w:val="00F66C2D"/>
    <w:rsid w:val="00F66E0C"/>
    <w:rsid w:val="00F672D2"/>
    <w:rsid w:val="00F67741"/>
    <w:rsid w:val="00F6774E"/>
    <w:rsid w:val="00F7065C"/>
    <w:rsid w:val="00F708C1"/>
    <w:rsid w:val="00F70963"/>
    <w:rsid w:val="00F70982"/>
    <w:rsid w:val="00F7115D"/>
    <w:rsid w:val="00F71446"/>
    <w:rsid w:val="00F717E9"/>
    <w:rsid w:val="00F71FCC"/>
    <w:rsid w:val="00F7226D"/>
    <w:rsid w:val="00F72432"/>
    <w:rsid w:val="00F724E1"/>
    <w:rsid w:val="00F73BE1"/>
    <w:rsid w:val="00F73EA7"/>
    <w:rsid w:val="00F74871"/>
    <w:rsid w:val="00F74C95"/>
    <w:rsid w:val="00F74E19"/>
    <w:rsid w:val="00F75099"/>
    <w:rsid w:val="00F7537F"/>
    <w:rsid w:val="00F7542C"/>
    <w:rsid w:val="00F754D7"/>
    <w:rsid w:val="00F756C0"/>
    <w:rsid w:val="00F75776"/>
    <w:rsid w:val="00F7644E"/>
    <w:rsid w:val="00F76E5F"/>
    <w:rsid w:val="00F778FF"/>
    <w:rsid w:val="00F802CF"/>
    <w:rsid w:val="00F8053C"/>
    <w:rsid w:val="00F80809"/>
    <w:rsid w:val="00F80AF9"/>
    <w:rsid w:val="00F80B75"/>
    <w:rsid w:val="00F813AA"/>
    <w:rsid w:val="00F816E0"/>
    <w:rsid w:val="00F817AC"/>
    <w:rsid w:val="00F818ED"/>
    <w:rsid w:val="00F81FCE"/>
    <w:rsid w:val="00F82E0A"/>
    <w:rsid w:val="00F83438"/>
    <w:rsid w:val="00F83568"/>
    <w:rsid w:val="00F83A29"/>
    <w:rsid w:val="00F83A7F"/>
    <w:rsid w:val="00F83DD3"/>
    <w:rsid w:val="00F84046"/>
    <w:rsid w:val="00F84272"/>
    <w:rsid w:val="00F8478F"/>
    <w:rsid w:val="00F8502B"/>
    <w:rsid w:val="00F850D0"/>
    <w:rsid w:val="00F85239"/>
    <w:rsid w:val="00F85696"/>
    <w:rsid w:val="00F85723"/>
    <w:rsid w:val="00F85768"/>
    <w:rsid w:val="00F85F50"/>
    <w:rsid w:val="00F86274"/>
    <w:rsid w:val="00F8647D"/>
    <w:rsid w:val="00F86E14"/>
    <w:rsid w:val="00F879C8"/>
    <w:rsid w:val="00F90533"/>
    <w:rsid w:val="00F90683"/>
    <w:rsid w:val="00F9073E"/>
    <w:rsid w:val="00F90FF6"/>
    <w:rsid w:val="00F9106D"/>
    <w:rsid w:val="00F911AC"/>
    <w:rsid w:val="00F91E87"/>
    <w:rsid w:val="00F920E7"/>
    <w:rsid w:val="00F92569"/>
    <w:rsid w:val="00F925F9"/>
    <w:rsid w:val="00F92A19"/>
    <w:rsid w:val="00F92BDA"/>
    <w:rsid w:val="00F92C78"/>
    <w:rsid w:val="00F9314F"/>
    <w:rsid w:val="00F9538B"/>
    <w:rsid w:val="00F95996"/>
    <w:rsid w:val="00F95CE1"/>
    <w:rsid w:val="00F96B0A"/>
    <w:rsid w:val="00F97286"/>
    <w:rsid w:val="00F9755D"/>
    <w:rsid w:val="00F97FBE"/>
    <w:rsid w:val="00FA06E1"/>
    <w:rsid w:val="00FA1DB1"/>
    <w:rsid w:val="00FA1DEF"/>
    <w:rsid w:val="00FA2F69"/>
    <w:rsid w:val="00FA2FAF"/>
    <w:rsid w:val="00FA3137"/>
    <w:rsid w:val="00FA3885"/>
    <w:rsid w:val="00FA48ED"/>
    <w:rsid w:val="00FA4AF4"/>
    <w:rsid w:val="00FA4E54"/>
    <w:rsid w:val="00FA54F5"/>
    <w:rsid w:val="00FA55F2"/>
    <w:rsid w:val="00FA6257"/>
    <w:rsid w:val="00FA6A32"/>
    <w:rsid w:val="00FA6D45"/>
    <w:rsid w:val="00FA6F7B"/>
    <w:rsid w:val="00FA7476"/>
    <w:rsid w:val="00FA7627"/>
    <w:rsid w:val="00FA7DF5"/>
    <w:rsid w:val="00FB041C"/>
    <w:rsid w:val="00FB05F4"/>
    <w:rsid w:val="00FB0A35"/>
    <w:rsid w:val="00FB0DB6"/>
    <w:rsid w:val="00FB1089"/>
    <w:rsid w:val="00FB1275"/>
    <w:rsid w:val="00FB17E9"/>
    <w:rsid w:val="00FB1E75"/>
    <w:rsid w:val="00FB20FF"/>
    <w:rsid w:val="00FB23F5"/>
    <w:rsid w:val="00FB2761"/>
    <w:rsid w:val="00FB2867"/>
    <w:rsid w:val="00FB2925"/>
    <w:rsid w:val="00FB2B7D"/>
    <w:rsid w:val="00FB2D54"/>
    <w:rsid w:val="00FB2D63"/>
    <w:rsid w:val="00FB334D"/>
    <w:rsid w:val="00FB3C0F"/>
    <w:rsid w:val="00FB4270"/>
    <w:rsid w:val="00FB4293"/>
    <w:rsid w:val="00FB42F5"/>
    <w:rsid w:val="00FB4966"/>
    <w:rsid w:val="00FB52A9"/>
    <w:rsid w:val="00FB54D0"/>
    <w:rsid w:val="00FB5E74"/>
    <w:rsid w:val="00FB6D6B"/>
    <w:rsid w:val="00FB6DEA"/>
    <w:rsid w:val="00FB6FB5"/>
    <w:rsid w:val="00FB7346"/>
    <w:rsid w:val="00FC0822"/>
    <w:rsid w:val="00FC1639"/>
    <w:rsid w:val="00FC19FB"/>
    <w:rsid w:val="00FC1F8A"/>
    <w:rsid w:val="00FC20C7"/>
    <w:rsid w:val="00FC2365"/>
    <w:rsid w:val="00FC23C9"/>
    <w:rsid w:val="00FC2BE2"/>
    <w:rsid w:val="00FC3142"/>
    <w:rsid w:val="00FC3275"/>
    <w:rsid w:val="00FC38B2"/>
    <w:rsid w:val="00FC3C79"/>
    <w:rsid w:val="00FC4281"/>
    <w:rsid w:val="00FC4F76"/>
    <w:rsid w:val="00FC534B"/>
    <w:rsid w:val="00FC5729"/>
    <w:rsid w:val="00FC5AA6"/>
    <w:rsid w:val="00FC6257"/>
    <w:rsid w:val="00FC62BA"/>
    <w:rsid w:val="00FC630C"/>
    <w:rsid w:val="00FC63A7"/>
    <w:rsid w:val="00FC7BA1"/>
    <w:rsid w:val="00FD024A"/>
    <w:rsid w:val="00FD047C"/>
    <w:rsid w:val="00FD15AD"/>
    <w:rsid w:val="00FD1A19"/>
    <w:rsid w:val="00FD1D9D"/>
    <w:rsid w:val="00FD2904"/>
    <w:rsid w:val="00FD2FBF"/>
    <w:rsid w:val="00FD3C99"/>
    <w:rsid w:val="00FD4F07"/>
    <w:rsid w:val="00FD5496"/>
    <w:rsid w:val="00FD5E97"/>
    <w:rsid w:val="00FD6013"/>
    <w:rsid w:val="00FD60C4"/>
    <w:rsid w:val="00FD6386"/>
    <w:rsid w:val="00FD66D7"/>
    <w:rsid w:val="00FD6915"/>
    <w:rsid w:val="00FD6BC3"/>
    <w:rsid w:val="00FD6E44"/>
    <w:rsid w:val="00FD79DD"/>
    <w:rsid w:val="00FD7B0C"/>
    <w:rsid w:val="00FE00F1"/>
    <w:rsid w:val="00FE0121"/>
    <w:rsid w:val="00FE0C14"/>
    <w:rsid w:val="00FE11B9"/>
    <w:rsid w:val="00FE13FC"/>
    <w:rsid w:val="00FE144C"/>
    <w:rsid w:val="00FE1B86"/>
    <w:rsid w:val="00FE1BED"/>
    <w:rsid w:val="00FE1CB5"/>
    <w:rsid w:val="00FE2598"/>
    <w:rsid w:val="00FE25BF"/>
    <w:rsid w:val="00FE2BC6"/>
    <w:rsid w:val="00FE4EF1"/>
    <w:rsid w:val="00FE5020"/>
    <w:rsid w:val="00FE6F5F"/>
    <w:rsid w:val="00FE7172"/>
    <w:rsid w:val="00FE7985"/>
    <w:rsid w:val="00FE7D50"/>
    <w:rsid w:val="00FF01B9"/>
    <w:rsid w:val="00FF03CF"/>
    <w:rsid w:val="00FF08F7"/>
    <w:rsid w:val="00FF0F74"/>
    <w:rsid w:val="00FF1684"/>
    <w:rsid w:val="00FF291A"/>
    <w:rsid w:val="00FF2CB5"/>
    <w:rsid w:val="00FF54D5"/>
    <w:rsid w:val="00FF600A"/>
    <w:rsid w:val="00FF60E8"/>
    <w:rsid w:val="00FF65ED"/>
    <w:rsid w:val="00FF6FB9"/>
    <w:rsid w:val="00FF7AF8"/>
    <w:rsid w:val="00FF7B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5E612"/>
  <w15:chartTrackingRefBased/>
  <w15:docId w15:val="{CEB7932C-8D56-1542-ACA5-89FEED68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5D7E"/>
    <w:rPr>
      <w:sz w:val="16"/>
      <w:szCs w:val="16"/>
    </w:rPr>
  </w:style>
  <w:style w:type="paragraph" w:styleId="CommentText">
    <w:name w:val="annotation text"/>
    <w:basedOn w:val="Normal"/>
    <w:link w:val="CommentTextChar"/>
    <w:uiPriority w:val="99"/>
    <w:unhideWhenUsed/>
    <w:rsid w:val="00675D7E"/>
    <w:rPr>
      <w:sz w:val="20"/>
      <w:szCs w:val="20"/>
    </w:rPr>
  </w:style>
  <w:style w:type="character" w:customStyle="1" w:styleId="CommentTextChar">
    <w:name w:val="Comment Text Char"/>
    <w:basedOn w:val="DefaultParagraphFont"/>
    <w:link w:val="CommentText"/>
    <w:uiPriority w:val="99"/>
    <w:rsid w:val="00675D7E"/>
    <w:rPr>
      <w:sz w:val="20"/>
      <w:szCs w:val="20"/>
    </w:rPr>
  </w:style>
  <w:style w:type="paragraph" w:styleId="CommentSubject">
    <w:name w:val="annotation subject"/>
    <w:basedOn w:val="CommentText"/>
    <w:next w:val="CommentText"/>
    <w:link w:val="CommentSubjectChar"/>
    <w:uiPriority w:val="99"/>
    <w:semiHidden/>
    <w:unhideWhenUsed/>
    <w:rsid w:val="00675D7E"/>
    <w:rPr>
      <w:b/>
      <w:bCs/>
    </w:rPr>
  </w:style>
  <w:style w:type="character" w:customStyle="1" w:styleId="CommentSubjectChar">
    <w:name w:val="Comment Subject Char"/>
    <w:basedOn w:val="CommentTextChar"/>
    <w:link w:val="CommentSubject"/>
    <w:uiPriority w:val="99"/>
    <w:semiHidden/>
    <w:rsid w:val="00675D7E"/>
    <w:rPr>
      <w:b/>
      <w:bCs/>
      <w:sz w:val="20"/>
      <w:szCs w:val="20"/>
    </w:rPr>
  </w:style>
  <w:style w:type="paragraph" w:styleId="BalloonText">
    <w:name w:val="Balloon Text"/>
    <w:basedOn w:val="Normal"/>
    <w:link w:val="BalloonTextChar"/>
    <w:uiPriority w:val="99"/>
    <w:semiHidden/>
    <w:unhideWhenUsed/>
    <w:rsid w:val="00675D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D7E"/>
    <w:rPr>
      <w:rFonts w:ascii="Times New Roman" w:hAnsi="Times New Roman" w:cs="Times New Roman"/>
      <w:sz w:val="18"/>
      <w:szCs w:val="18"/>
    </w:rPr>
  </w:style>
  <w:style w:type="paragraph" w:styleId="Footer">
    <w:name w:val="footer"/>
    <w:basedOn w:val="Normal"/>
    <w:link w:val="FooterChar"/>
    <w:uiPriority w:val="99"/>
    <w:unhideWhenUsed/>
    <w:rsid w:val="00986DEA"/>
    <w:pPr>
      <w:tabs>
        <w:tab w:val="center" w:pos="4513"/>
        <w:tab w:val="right" w:pos="9026"/>
      </w:tabs>
    </w:pPr>
  </w:style>
  <w:style w:type="character" w:customStyle="1" w:styleId="FooterChar">
    <w:name w:val="Footer Char"/>
    <w:basedOn w:val="DefaultParagraphFont"/>
    <w:link w:val="Footer"/>
    <w:uiPriority w:val="99"/>
    <w:rsid w:val="00986DEA"/>
  </w:style>
  <w:style w:type="character" w:styleId="PageNumber">
    <w:name w:val="page number"/>
    <w:basedOn w:val="DefaultParagraphFont"/>
    <w:uiPriority w:val="99"/>
    <w:semiHidden/>
    <w:unhideWhenUsed/>
    <w:rsid w:val="00986DEA"/>
  </w:style>
  <w:style w:type="character" w:styleId="PlaceholderText">
    <w:name w:val="Placeholder Text"/>
    <w:basedOn w:val="DefaultParagraphFont"/>
    <w:uiPriority w:val="99"/>
    <w:semiHidden/>
    <w:rsid w:val="00E144E6"/>
    <w:rPr>
      <w:color w:val="808080"/>
    </w:rPr>
  </w:style>
  <w:style w:type="paragraph" w:styleId="Header">
    <w:name w:val="header"/>
    <w:basedOn w:val="Normal"/>
    <w:link w:val="HeaderChar"/>
    <w:uiPriority w:val="99"/>
    <w:unhideWhenUsed/>
    <w:rsid w:val="009C5D2E"/>
    <w:pPr>
      <w:tabs>
        <w:tab w:val="center" w:pos="4513"/>
        <w:tab w:val="right" w:pos="9026"/>
      </w:tabs>
    </w:pPr>
  </w:style>
  <w:style w:type="character" w:customStyle="1" w:styleId="HeaderChar">
    <w:name w:val="Header Char"/>
    <w:basedOn w:val="DefaultParagraphFont"/>
    <w:link w:val="Header"/>
    <w:uiPriority w:val="99"/>
    <w:rsid w:val="009C5D2E"/>
  </w:style>
  <w:style w:type="paragraph" w:styleId="Revision">
    <w:name w:val="Revision"/>
    <w:hidden/>
    <w:uiPriority w:val="99"/>
    <w:semiHidden/>
    <w:rsid w:val="00617007"/>
  </w:style>
  <w:style w:type="character" w:styleId="Hyperlink">
    <w:name w:val="Hyperlink"/>
    <w:basedOn w:val="DefaultParagraphFont"/>
    <w:uiPriority w:val="99"/>
    <w:unhideWhenUsed/>
    <w:rsid w:val="002411D1"/>
    <w:rPr>
      <w:color w:val="0563C1" w:themeColor="hyperlink"/>
      <w:u w:val="single"/>
    </w:rPr>
  </w:style>
  <w:style w:type="character" w:styleId="UnresolvedMention">
    <w:name w:val="Unresolved Mention"/>
    <w:basedOn w:val="DefaultParagraphFont"/>
    <w:uiPriority w:val="99"/>
    <w:semiHidden/>
    <w:unhideWhenUsed/>
    <w:rsid w:val="002411D1"/>
    <w:rPr>
      <w:color w:val="605E5C"/>
      <w:shd w:val="clear" w:color="auto" w:fill="E1DFDD"/>
    </w:rPr>
  </w:style>
  <w:style w:type="character" w:styleId="LineNumber">
    <w:name w:val="line number"/>
    <w:basedOn w:val="DefaultParagraphFont"/>
    <w:uiPriority w:val="99"/>
    <w:semiHidden/>
    <w:unhideWhenUsed/>
    <w:rsid w:val="00E90819"/>
  </w:style>
  <w:style w:type="paragraph" w:styleId="NormalWeb">
    <w:name w:val="Normal (Web)"/>
    <w:basedOn w:val="Normal"/>
    <w:uiPriority w:val="99"/>
    <w:unhideWhenUsed/>
    <w:rsid w:val="00506B59"/>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9452A2"/>
    <w:rPr>
      <w:color w:val="954F72" w:themeColor="followedHyperlink"/>
      <w:u w:val="single"/>
    </w:rPr>
  </w:style>
  <w:style w:type="paragraph" w:styleId="ListParagraph">
    <w:name w:val="List Paragraph"/>
    <w:basedOn w:val="Normal"/>
    <w:uiPriority w:val="34"/>
    <w:qFormat/>
    <w:rsid w:val="00017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7896">
      <w:bodyDiv w:val="1"/>
      <w:marLeft w:val="0"/>
      <w:marRight w:val="0"/>
      <w:marTop w:val="0"/>
      <w:marBottom w:val="0"/>
      <w:divBdr>
        <w:top w:val="none" w:sz="0" w:space="0" w:color="auto"/>
        <w:left w:val="none" w:sz="0" w:space="0" w:color="auto"/>
        <w:bottom w:val="none" w:sz="0" w:space="0" w:color="auto"/>
        <w:right w:val="none" w:sz="0" w:space="0" w:color="auto"/>
      </w:divBdr>
    </w:div>
    <w:div w:id="121460118">
      <w:bodyDiv w:val="1"/>
      <w:marLeft w:val="0"/>
      <w:marRight w:val="0"/>
      <w:marTop w:val="0"/>
      <w:marBottom w:val="0"/>
      <w:divBdr>
        <w:top w:val="none" w:sz="0" w:space="0" w:color="auto"/>
        <w:left w:val="none" w:sz="0" w:space="0" w:color="auto"/>
        <w:bottom w:val="none" w:sz="0" w:space="0" w:color="auto"/>
        <w:right w:val="none" w:sz="0" w:space="0" w:color="auto"/>
      </w:divBdr>
    </w:div>
    <w:div w:id="140969700">
      <w:bodyDiv w:val="1"/>
      <w:marLeft w:val="0"/>
      <w:marRight w:val="0"/>
      <w:marTop w:val="0"/>
      <w:marBottom w:val="0"/>
      <w:divBdr>
        <w:top w:val="none" w:sz="0" w:space="0" w:color="auto"/>
        <w:left w:val="none" w:sz="0" w:space="0" w:color="auto"/>
        <w:bottom w:val="none" w:sz="0" w:space="0" w:color="auto"/>
        <w:right w:val="none" w:sz="0" w:space="0" w:color="auto"/>
      </w:divBdr>
    </w:div>
    <w:div w:id="376929875">
      <w:bodyDiv w:val="1"/>
      <w:marLeft w:val="0"/>
      <w:marRight w:val="0"/>
      <w:marTop w:val="0"/>
      <w:marBottom w:val="0"/>
      <w:divBdr>
        <w:top w:val="none" w:sz="0" w:space="0" w:color="auto"/>
        <w:left w:val="none" w:sz="0" w:space="0" w:color="auto"/>
        <w:bottom w:val="none" w:sz="0" w:space="0" w:color="auto"/>
        <w:right w:val="none" w:sz="0" w:space="0" w:color="auto"/>
      </w:divBdr>
    </w:div>
    <w:div w:id="685597844">
      <w:bodyDiv w:val="1"/>
      <w:marLeft w:val="0"/>
      <w:marRight w:val="0"/>
      <w:marTop w:val="0"/>
      <w:marBottom w:val="0"/>
      <w:divBdr>
        <w:top w:val="none" w:sz="0" w:space="0" w:color="auto"/>
        <w:left w:val="none" w:sz="0" w:space="0" w:color="auto"/>
        <w:bottom w:val="none" w:sz="0" w:space="0" w:color="auto"/>
        <w:right w:val="none" w:sz="0" w:space="0" w:color="auto"/>
      </w:divBdr>
    </w:div>
    <w:div w:id="882912681">
      <w:bodyDiv w:val="1"/>
      <w:marLeft w:val="0"/>
      <w:marRight w:val="0"/>
      <w:marTop w:val="0"/>
      <w:marBottom w:val="0"/>
      <w:divBdr>
        <w:top w:val="none" w:sz="0" w:space="0" w:color="auto"/>
        <w:left w:val="none" w:sz="0" w:space="0" w:color="auto"/>
        <w:bottom w:val="none" w:sz="0" w:space="0" w:color="auto"/>
        <w:right w:val="none" w:sz="0" w:space="0" w:color="auto"/>
      </w:divBdr>
    </w:div>
    <w:div w:id="992871182">
      <w:bodyDiv w:val="1"/>
      <w:marLeft w:val="0"/>
      <w:marRight w:val="0"/>
      <w:marTop w:val="0"/>
      <w:marBottom w:val="0"/>
      <w:divBdr>
        <w:top w:val="none" w:sz="0" w:space="0" w:color="auto"/>
        <w:left w:val="none" w:sz="0" w:space="0" w:color="auto"/>
        <w:bottom w:val="none" w:sz="0" w:space="0" w:color="auto"/>
        <w:right w:val="none" w:sz="0" w:space="0" w:color="auto"/>
      </w:divBdr>
    </w:div>
    <w:div w:id="1058170701">
      <w:bodyDiv w:val="1"/>
      <w:marLeft w:val="0"/>
      <w:marRight w:val="0"/>
      <w:marTop w:val="0"/>
      <w:marBottom w:val="0"/>
      <w:divBdr>
        <w:top w:val="none" w:sz="0" w:space="0" w:color="auto"/>
        <w:left w:val="none" w:sz="0" w:space="0" w:color="auto"/>
        <w:bottom w:val="none" w:sz="0" w:space="0" w:color="auto"/>
        <w:right w:val="none" w:sz="0" w:space="0" w:color="auto"/>
      </w:divBdr>
    </w:div>
    <w:div w:id="1191189306">
      <w:bodyDiv w:val="1"/>
      <w:marLeft w:val="0"/>
      <w:marRight w:val="0"/>
      <w:marTop w:val="0"/>
      <w:marBottom w:val="0"/>
      <w:divBdr>
        <w:top w:val="none" w:sz="0" w:space="0" w:color="auto"/>
        <w:left w:val="none" w:sz="0" w:space="0" w:color="auto"/>
        <w:bottom w:val="none" w:sz="0" w:space="0" w:color="auto"/>
        <w:right w:val="none" w:sz="0" w:space="0" w:color="auto"/>
      </w:divBdr>
    </w:div>
    <w:div w:id="1206067082">
      <w:bodyDiv w:val="1"/>
      <w:marLeft w:val="0"/>
      <w:marRight w:val="0"/>
      <w:marTop w:val="0"/>
      <w:marBottom w:val="0"/>
      <w:divBdr>
        <w:top w:val="none" w:sz="0" w:space="0" w:color="auto"/>
        <w:left w:val="none" w:sz="0" w:space="0" w:color="auto"/>
        <w:bottom w:val="none" w:sz="0" w:space="0" w:color="auto"/>
        <w:right w:val="none" w:sz="0" w:space="0" w:color="auto"/>
      </w:divBdr>
    </w:div>
    <w:div w:id="1268347710">
      <w:bodyDiv w:val="1"/>
      <w:marLeft w:val="0"/>
      <w:marRight w:val="0"/>
      <w:marTop w:val="0"/>
      <w:marBottom w:val="0"/>
      <w:divBdr>
        <w:top w:val="none" w:sz="0" w:space="0" w:color="auto"/>
        <w:left w:val="none" w:sz="0" w:space="0" w:color="auto"/>
        <w:bottom w:val="none" w:sz="0" w:space="0" w:color="auto"/>
        <w:right w:val="none" w:sz="0" w:space="0" w:color="auto"/>
      </w:divBdr>
    </w:div>
    <w:div w:id="1303655459">
      <w:bodyDiv w:val="1"/>
      <w:marLeft w:val="0"/>
      <w:marRight w:val="0"/>
      <w:marTop w:val="0"/>
      <w:marBottom w:val="0"/>
      <w:divBdr>
        <w:top w:val="none" w:sz="0" w:space="0" w:color="auto"/>
        <w:left w:val="none" w:sz="0" w:space="0" w:color="auto"/>
        <w:bottom w:val="none" w:sz="0" w:space="0" w:color="auto"/>
        <w:right w:val="none" w:sz="0" w:space="0" w:color="auto"/>
      </w:divBdr>
    </w:div>
    <w:div w:id="1315525980">
      <w:bodyDiv w:val="1"/>
      <w:marLeft w:val="0"/>
      <w:marRight w:val="0"/>
      <w:marTop w:val="0"/>
      <w:marBottom w:val="0"/>
      <w:divBdr>
        <w:top w:val="none" w:sz="0" w:space="0" w:color="auto"/>
        <w:left w:val="none" w:sz="0" w:space="0" w:color="auto"/>
        <w:bottom w:val="none" w:sz="0" w:space="0" w:color="auto"/>
        <w:right w:val="none" w:sz="0" w:space="0" w:color="auto"/>
      </w:divBdr>
      <w:divsChild>
        <w:div w:id="2143964614">
          <w:marLeft w:val="0"/>
          <w:marRight w:val="0"/>
          <w:marTop w:val="0"/>
          <w:marBottom w:val="0"/>
          <w:divBdr>
            <w:top w:val="none" w:sz="0" w:space="0" w:color="auto"/>
            <w:left w:val="none" w:sz="0" w:space="0" w:color="auto"/>
            <w:bottom w:val="none" w:sz="0" w:space="0" w:color="auto"/>
            <w:right w:val="none" w:sz="0" w:space="0" w:color="auto"/>
          </w:divBdr>
          <w:divsChild>
            <w:div w:id="228003647">
              <w:marLeft w:val="0"/>
              <w:marRight w:val="0"/>
              <w:marTop w:val="0"/>
              <w:marBottom w:val="0"/>
              <w:divBdr>
                <w:top w:val="none" w:sz="0" w:space="0" w:color="auto"/>
                <w:left w:val="none" w:sz="0" w:space="0" w:color="auto"/>
                <w:bottom w:val="none" w:sz="0" w:space="0" w:color="auto"/>
                <w:right w:val="none" w:sz="0" w:space="0" w:color="auto"/>
              </w:divBdr>
              <w:divsChild>
                <w:div w:id="2328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7985">
      <w:bodyDiv w:val="1"/>
      <w:marLeft w:val="0"/>
      <w:marRight w:val="0"/>
      <w:marTop w:val="0"/>
      <w:marBottom w:val="0"/>
      <w:divBdr>
        <w:top w:val="none" w:sz="0" w:space="0" w:color="auto"/>
        <w:left w:val="none" w:sz="0" w:space="0" w:color="auto"/>
        <w:bottom w:val="none" w:sz="0" w:space="0" w:color="auto"/>
        <w:right w:val="none" w:sz="0" w:space="0" w:color="auto"/>
      </w:divBdr>
    </w:div>
    <w:div w:id="1331330185">
      <w:bodyDiv w:val="1"/>
      <w:marLeft w:val="0"/>
      <w:marRight w:val="0"/>
      <w:marTop w:val="0"/>
      <w:marBottom w:val="0"/>
      <w:divBdr>
        <w:top w:val="none" w:sz="0" w:space="0" w:color="auto"/>
        <w:left w:val="none" w:sz="0" w:space="0" w:color="auto"/>
        <w:bottom w:val="none" w:sz="0" w:space="0" w:color="auto"/>
        <w:right w:val="none" w:sz="0" w:space="0" w:color="auto"/>
      </w:divBdr>
    </w:div>
    <w:div w:id="1348362290">
      <w:bodyDiv w:val="1"/>
      <w:marLeft w:val="0"/>
      <w:marRight w:val="0"/>
      <w:marTop w:val="0"/>
      <w:marBottom w:val="0"/>
      <w:divBdr>
        <w:top w:val="none" w:sz="0" w:space="0" w:color="auto"/>
        <w:left w:val="none" w:sz="0" w:space="0" w:color="auto"/>
        <w:bottom w:val="none" w:sz="0" w:space="0" w:color="auto"/>
        <w:right w:val="none" w:sz="0" w:space="0" w:color="auto"/>
      </w:divBdr>
    </w:div>
    <w:div w:id="1493984291">
      <w:bodyDiv w:val="1"/>
      <w:marLeft w:val="0"/>
      <w:marRight w:val="0"/>
      <w:marTop w:val="0"/>
      <w:marBottom w:val="0"/>
      <w:divBdr>
        <w:top w:val="none" w:sz="0" w:space="0" w:color="auto"/>
        <w:left w:val="none" w:sz="0" w:space="0" w:color="auto"/>
        <w:bottom w:val="none" w:sz="0" w:space="0" w:color="auto"/>
        <w:right w:val="none" w:sz="0" w:space="0" w:color="auto"/>
      </w:divBdr>
    </w:div>
    <w:div w:id="1702508055">
      <w:bodyDiv w:val="1"/>
      <w:marLeft w:val="0"/>
      <w:marRight w:val="0"/>
      <w:marTop w:val="0"/>
      <w:marBottom w:val="0"/>
      <w:divBdr>
        <w:top w:val="none" w:sz="0" w:space="0" w:color="auto"/>
        <w:left w:val="none" w:sz="0" w:space="0" w:color="auto"/>
        <w:bottom w:val="none" w:sz="0" w:space="0" w:color="auto"/>
        <w:right w:val="none" w:sz="0" w:space="0" w:color="auto"/>
      </w:divBdr>
    </w:div>
    <w:div w:id="1748068441">
      <w:bodyDiv w:val="1"/>
      <w:marLeft w:val="0"/>
      <w:marRight w:val="0"/>
      <w:marTop w:val="0"/>
      <w:marBottom w:val="0"/>
      <w:divBdr>
        <w:top w:val="none" w:sz="0" w:space="0" w:color="auto"/>
        <w:left w:val="none" w:sz="0" w:space="0" w:color="auto"/>
        <w:bottom w:val="none" w:sz="0" w:space="0" w:color="auto"/>
        <w:right w:val="none" w:sz="0" w:space="0" w:color="auto"/>
      </w:divBdr>
    </w:div>
    <w:div w:id="1821582153">
      <w:bodyDiv w:val="1"/>
      <w:marLeft w:val="0"/>
      <w:marRight w:val="0"/>
      <w:marTop w:val="0"/>
      <w:marBottom w:val="0"/>
      <w:divBdr>
        <w:top w:val="none" w:sz="0" w:space="0" w:color="auto"/>
        <w:left w:val="none" w:sz="0" w:space="0" w:color="auto"/>
        <w:bottom w:val="none" w:sz="0" w:space="0" w:color="auto"/>
        <w:right w:val="none" w:sz="0" w:space="0" w:color="auto"/>
      </w:divBdr>
      <w:divsChild>
        <w:div w:id="986545981">
          <w:marLeft w:val="0"/>
          <w:marRight w:val="0"/>
          <w:marTop w:val="0"/>
          <w:marBottom w:val="0"/>
          <w:divBdr>
            <w:top w:val="none" w:sz="0" w:space="0" w:color="auto"/>
            <w:left w:val="none" w:sz="0" w:space="0" w:color="auto"/>
            <w:bottom w:val="none" w:sz="0" w:space="0" w:color="auto"/>
            <w:right w:val="none" w:sz="0" w:space="0" w:color="auto"/>
          </w:divBdr>
          <w:divsChild>
            <w:div w:id="1961186618">
              <w:marLeft w:val="0"/>
              <w:marRight w:val="0"/>
              <w:marTop w:val="0"/>
              <w:marBottom w:val="0"/>
              <w:divBdr>
                <w:top w:val="none" w:sz="0" w:space="0" w:color="auto"/>
                <w:left w:val="none" w:sz="0" w:space="0" w:color="auto"/>
                <w:bottom w:val="none" w:sz="0" w:space="0" w:color="auto"/>
                <w:right w:val="none" w:sz="0" w:space="0" w:color="auto"/>
              </w:divBdr>
              <w:divsChild>
                <w:div w:id="1049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6843">
      <w:bodyDiv w:val="1"/>
      <w:marLeft w:val="0"/>
      <w:marRight w:val="0"/>
      <w:marTop w:val="0"/>
      <w:marBottom w:val="0"/>
      <w:divBdr>
        <w:top w:val="none" w:sz="0" w:space="0" w:color="auto"/>
        <w:left w:val="none" w:sz="0" w:space="0" w:color="auto"/>
        <w:bottom w:val="none" w:sz="0" w:space="0" w:color="auto"/>
        <w:right w:val="none" w:sz="0" w:space="0" w:color="auto"/>
      </w:divBdr>
    </w:div>
    <w:div w:id="2092458695">
      <w:bodyDiv w:val="1"/>
      <w:marLeft w:val="0"/>
      <w:marRight w:val="0"/>
      <w:marTop w:val="0"/>
      <w:marBottom w:val="0"/>
      <w:divBdr>
        <w:top w:val="none" w:sz="0" w:space="0" w:color="auto"/>
        <w:left w:val="none" w:sz="0" w:space="0" w:color="auto"/>
        <w:bottom w:val="none" w:sz="0" w:space="0" w:color="auto"/>
        <w:right w:val="none" w:sz="0" w:space="0" w:color="auto"/>
      </w:divBdr>
    </w:div>
    <w:div w:id="21458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scitotenv.2022.153445"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nounprojec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statbel.fgov.be/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oi.org/10.1016/j.scitotenv.2022.153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1A4EB05C30D0418E775B1FB91D3600" ma:contentTypeVersion="14" ma:contentTypeDescription="Create a new document." ma:contentTypeScope="" ma:versionID="83282de58e096dc757d6ad59900e8217">
  <xsd:schema xmlns:xsd="http://www.w3.org/2001/XMLSchema" xmlns:xs="http://www.w3.org/2001/XMLSchema" xmlns:p="http://schemas.microsoft.com/office/2006/metadata/properties" xmlns:ns2="94d82011-c13c-4673-9108-9104f0859791" targetNamespace="http://schemas.microsoft.com/office/2006/metadata/properties" ma:root="true" ma:fieldsID="9b59b4f5630bc4d667fdc5fb5dbd453d" ns2:_="">
    <xsd:import namespace="94d82011-c13c-4673-9108-9104f0859791"/>
    <xsd:element name="properties">
      <xsd:complexType>
        <xsd:sequence>
          <xsd:element name="documentManagement">
            <xsd:complexType>
              <xsd:all>
                <xsd:element ref="ns2:Comments" minOccurs="0"/>
                <xsd:element ref="ns2:PublicURL"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DOI" minOccurs="0"/>
                <xsd:element ref="ns2:MediaServiceAutoKeyPoints" minOccurs="0"/>
                <xsd:element ref="ns2:MediaServiceKeyPoints" minOccurs="0"/>
                <xsd:element ref="ns2:Pub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82011-c13c-4673-9108-9104f0859791"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cURL" ma:index="9" nillable="true" ma:displayName="PublicURL" ma:internalName="PublicURL">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I" ma:index="16" nillable="true" ma:displayName="DOI" ma:format="Dropdown" ma:indexed="true" ma:internalName="DOI">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ublish" ma:index="19" nillable="true" ma:displayName="Publish" ma:default="1" ma:internalName="Publis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94d82011-c13c-4673-9108-9104f0859791" xsi:nil="true"/>
    <DOI xmlns="94d82011-c13c-4673-9108-9104f0859791">10.1016/j.scitotenv.2022.153445</DOI>
    <PublicURL xmlns="94d82011-c13c-4673-9108-9104f0859791">https://pub.vito.be/openaccess/2022- Rodriguez-Loureiro et al., Objective and perceived residential greenness and diabetes mortality.docx</PublicURL>
    <Publish xmlns="94d82011-c13c-4673-9108-9104f0859791">true</Publish>
  </documentManagement>
</p:properties>
</file>

<file path=customXml/itemProps1.xml><?xml version="1.0" encoding="utf-8"?>
<ds:datastoreItem xmlns:ds="http://schemas.openxmlformats.org/officeDocument/2006/customXml" ds:itemID="{BCD506A0-5DD1-694F-9AFA-3CFE4CC771D0}">
  <ds:schemaRefs>
    <ds:schemaRef ds:uri="http://schemas.openxmlformats.org/officeDocument/2006/bibliography"/>
  </ds:schemaRefs>
</ds:datastoreItem>
</file>

<file path=customXml/itemProps2.xml><?xml version="1.0" encoding="utf-8"?>
<ds:datastoreItem xmlns:ds="http://schemas.openxmlformats.org/officeDocument/2006/customXml" ds:itemID="{5CC23F1F-7552-4E0F-97AC-6F3334D98DC5}"/>
</file>

<file path=customXml/itemProps3.xml><?xml version="1.0" encoding="utf-8"?>
<ds:datastoreItem xmlns:ds="http://schemas.openxmlformats.org/officeDocument/2006/customXml" ds:itemID="{3C6E4BCB-CDE7-4E33-855C-02BE8406576D}"/>
</file>

<file path=customXml/itemProps4.xml><?xml version="1.0" encoding="utf-8"?>
<ds:datastoreItem xmlns:ds="http://schemas.openxmlformats.org/officeDocument/2006/customXml" ds:itemID="{697ACD9C-7CA0-4CEA-BAF8-B65CF6F03C2F}"/>
</file>

<file path=docProps/app.xml><?xml version="1.0" encoding="utf-8"?>
<Properties xmlns="http://schemas.openxmlformats.org/officeDocument/2006/extended-properties" xmlns:vt="http://schemas.openxmlformats.org/officeDocument/2006/docPropsVTypes">
  <Template>Normal.dotm</Template>
  <TotalTime>1</TotalTime>
  <Pages>37</Pages>
  <Words>42864</Words>
  <Characters>244331</Characters>
  <Application>Microsoft Office Word</Application>
  <DocSecurity>0</DocSecurity>
  <Lines>2036</Lines>
  <Paragraphs>573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Rodriguez Loureiro</dc:creator>
  <cp:keywords/>
  <dc:description/>
  <cp:lastModifiedBy>Lucia Rodriguez Loureiro</cp:lastModifiedBy>
  <cp:revision>4</cp:revision>
  <cp:lastPrinted>2022-04-19T08:49:00Z</cp:lastPrinted>
  <dcterms:created xsi:type="dcterms:W3CDTF">2022-04-19T08:49:00Z</dcterms:created>
  <dcterms:modified xsi:type="dcterms:W3CDTF">2022-04-19T08:50:00Z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http://www.zotero.org/styles/environment-international</vt:lpwstr>
  </property>
  <property fmtid="{D5CDD505-2E9C-101B-9397-08002B2CF9AE}" pid="13" name="Mendeley Recent Style Name 5_1">
    <vt:lpwstr>Environment International</vt:lpwstr>
  </property>
  <property fmtid="{D5CDD505-2E9C-101B-9397-08002B2CF9AE}" pid="14" name="Mendeley Recent Style Id 6_1">
    <vt:lpwstr>http://www.zotero.org/styles/environmental-health-perspectives</vt:lpwstr>
  </property>
  <property fmtid="{D5CDD505-2E9C-101B-9397-08002B2CF9AE}" pid="15" name="Mendeley Recent Style Name 6_1">
    <vt:lpwstr>Environmental Health Perspectives</vt:lpwstr>
  </property>
  <property fmtid="{D5CDD505-2E9C-101B-9397-08002B2CF9AE}" pid="16" name="Mendeley Recent Style Id 7_1">
    <vt:lpwstr>http://www.zotero.org/styles/environmental-pollution</vt:lpwstr>
  </property>
  <property fmtid="{D5CDD505-2E9C-101B-9397-08002B2CF9AE}" pid="17" name="Mendeley Recent Style Name 7_1">
    <vt:lpwstr>Environmental Pollution</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65caf896-2754-3f41-b1da-d1ef7a18e3f9</vt:lpwstr>
  </property>
  <property fmtid="{D5CDD505-2E9C-101B-9397-08002B2CF9AE}" pid="24" name="Mendeley Citation Style_1">
    <vt:lpwstr>http://www.zotero.org/styles/environmental-pollution</vt:lpwstr>
  </property>
  <property fmtid="{D5CDD505-2E9C-101B-9397-08002B2CF9AE}" pid="25" name="ContentTypeId">
    <vt:lpwstr>0x010100BA1A4EB05C30D0418E775B1FB91D3600</vt:lpwstr>
  </property>
</Properties>
</file>